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F0" w14:textId="77777777" w:rsidR="00712922" w:rsidRDefault="00712922" w:rsidP="0019294E">
      <w:pPr>
        <w:rPr>
          <w:b/>
          <w:u w:val="single"/>
        </w:rPr>
      </w:pPr>
    </w:p>
    <w:p w14:paraId="10556ED4" w14:textId="77777777" w:rsidR="00712922" w:rsidRPr="00D2305C" w:rsidRDefault="00712922" w:rsidP="00712922">
      <w:pPr>
        <w:jc w:val="center"/>
        <w:rPr>
          <w:b/>
          <w:sz w:val="28"/>
          <w:szCs w:val="28"/>
        </w:rPr>
      </w:pPr>
      <w:r w:rsidRPr="00D2305C">
        <w:rPr>
          <w:b/>
          <w:sz w:val="28"/>
          <w:szCs w:val="28"/>
        </w:rPr>
        <w:t>TABLE OF CONTENTS</w:t>
      </w:r>
    </w:p>
    <w:p w14:paraId="3889753C" w14:textId="77777777" w:rsidR="00712922" w:rsidRDefault="00712922" w:rsidP="00712922">
      <w:pPr>
        <w:jc w:val="center"/>
        <w:rPr>
          <w:b/>
          <w:sz w:val="32"/>
          <w:szCs w:val="32"/>
        </w:rPr>
      </w:pPr>
    </w:p>
    <w:p w14:paraId="0C635DCF" w14:textId="77777777" w:rsidR="00712922" w:rsidRDefault="00712922" w:rsidP="00712922"/>
    <w:p w14:paraId="5B128DF6" w14:textId="77777777" w:rsidR="00712922" w:rsidRPr="00712922" w:rsidRDefault="00712922" w:rsidP="00712922">
      <w:pPr>
        <w:rPr>
          <w:u w:val="single"/>
        </w:rPr>
      </w:pPr>
      <w:r w:rsidRPr="00712922">
        <w:rPr>
          <w:u w:val="single"/>
        </w:rPr>
        <w:t>Section</w:t>
      </w:r>
      <w:r>
        <w:tab/>
      </w:r>
      <w:r>
        <w:tab/>
      </w:r>
      <w:r>
        <w:tab/>
      </w:r>
      <w:r>
        <w:tab/>
      </w:r>
      <w:r>
        <w:tab/>
      </w:r>
      <w:r>
        <w:tab/>
      </w:r>
      <w:r>
        <w:tab/>
      </w:r>
      <w:r>
        <w:tab/>
      </w:r>
      <w:r w:rsidR="00437FFD">
        <w:tab/>
      </w:r>
      <w:r w:rsidRPr="00712922">
        <w:rPr>
          <w:u w:val="single"/>
        </w:rPr>
        <w:t>Page No.</w:t>
      </w:r>
    </w:p>
    <w:p w14:paraId="71DD064F" w14:textId="77777777" w:rsidR="00712922" w:rsidRDefault="00712922" w:rsidP="00712922"/>
    <w:p w14:paraId="4747ECC6" w14:textId="77777777" w:rsidR="00712922" w:rsidRDefault="0015636B" w:rsidP="00437FFD">
      <w:pPr>
        <w:tabs>
          <w:tab w:val="left" w:pos="720"/>
          <w:tab w:val="left" w:pos="6930"/>
          <w:tab w:val="left" w:pos="7020"/>
        </w:tabs>
      </w:pPr>
      <w:r>
        <w:t>A.</w:t>
      </w:r>
      <w:r w:rsidR="00712922">
        <w:t xml:space="preserve">  </w:t>
      </w:r>
      <w:r w:rsidR="00054F45">
        <w:tab/>
      </w:r>
      <w:hyperlink w:anchor="reporting" w:history="1">
        <w:r w:rsidR="00712922" w:rsidRPr="0037124F">
          <w:rPr>
            <w:rStyle w:val="Hyperlink"/>
          </w:rPr>
          <w:t>Reporting to KUSF</w:t>
        </w:r>
      </w:hyperlink>
      <w:r w:rsidR="00712922">
        <w:tab/>
      </w:r>
      <w:r w:rsidR="00054F45">
        <w:t>1</w:t>
      </w:r>
    </w:p>
    <w:p w14:paraId="2D534D4F" w14:textId="77777777" w:rsidR="00712922" w:rsidRDefault="00712922" w:rsidP="00712922">
      <w:pPr>
        <w:tabs>
          <w:tab w:val="center" w:pos="6210"/>
        </w:tabs>
      </w:pPr>
    </w:p>
    <w:p w14:paraId="6FC9A052" w14:textId="0DAA52F0" w:rsidR="00712922" w:rsidRDefault="0015636B" w:rsidP="00437FFD">
      <w:pPr>
        <w:tabs>
          <w:tab w:val="left" w:pos="720"/>
          <w:tab w:val="left" w:pos="6930"/>
        </w:tabs>
      </w:pPr>
      <w:r>
        <w:t>B.</w:t>
      </w:r>
      <w:r>
        <w:tab/>
      </w:r>
      <w:hyperlink w:anchor="assessment" w:history="1">
        <w:r w:rsidR="00712922" w:rsidRPr="007F2A49">
          <w:rPr>
            <w:rStyle w:val="Hyperlink"/>
          </w:rPr>
          <w:t>Assessment Rate</w:t>
        </w:r>
      </w:hyperlink>
      <w:r w:rsidR="00437FFD">
        <w:tab/>
      </w:r>
      <w:r w:rsidR="00D46575">
        <w:t>9</w:t>
      </w:r>
    </w:p>
    <w:p w14:paraId="251854B7" w14:textId="77777777" w:rsidR="00712922" w:rsidRDefault="00712922" w:rsidP="00712922">
      <w:pPr>
        <w:tabs>
          <w:tab w:val="center" w:pos="6210"/>
        </w:tabs>
      </w:pPr>
    </w:p>
    <w:p w14:paraId="3176ABC0" w14:textId="52980DE9" w:rsidR="00712922" w:rsidRDefault="0015636B" w:rsidP="00FC6735">
      <w:pPr>
        <w:tabs>
          <w:tab w:val="left" w:pos="720"/>
          <w:tab w:val="left" w:pos="6840"/>
          <w:tab w:val="left" w:pos="6930"/>
        </w:tabs>
      </w:pPr>
      <w:r>
        <w:t>C.</w:t>
      </w:r>
      <w:r>
        <w:tab/>
      </w:r>
      <w:hyperlink w:anchor="lifeline" w:history="1">
        <w:r w:rsidR="00295BF4">
          <w:rPr>
            <w:rStyle w:val="Hyperlink"/>
          </w:rPr>
          <w:t>Lifeline</w:t>
        </w:r>
      </w:hyperlink>
      <w:r w:rsidR="00712922">
        <w:tab/>
      </w:r>
      <w:r w:rsidR="00112152">
        <w:t xml:space="preserve"> </w:t>
      </w:r>
      <w:r w:rsidR="00112152">
        <w:tab/>
        <w:t>9</w:t>
      </w:r>
    </w:p>
    <w:p w14:paraId="30A7B23A" w14:textId="77777777" w:rsidR="00712922" w:rsidRDefault="00712922" w:rsidP="00712922">
      <w:pPr>
        <w:tabs>
          <w:tab w:val="center" w:pos="6210"/>
        </w:tabs>
      </w:pPr>
    </w:p>
    <w:p w14:paraId="2C6D2DDE" w14:textId="0A9B1ADD" w:rsidR="00712922" w:rsidRDefault="0015636B" w:rsidP="00437FFD">
      <w:pPr>
        <w:tabs>
          <w:tab w:val="left" w:pos="720"/>
          <w:tab w:val="left" w:pos="6840"/>
        </w:tabs>
      </w:pPr>
      <w:r>
        <w:t>D.</w:t>
      </w:r>
      <w:r>
        <w:tab/>
      </w:r>
      <w:hyperlink w:anchor="penalties" w:history="1">
        <w:r w:rsidR="00295BF4">
          <w:rPr>
            <w:rStyle w:val="Hyperlink"/>
          </w:rPr>
          <w:t>Penalties</w:t>
        </w:r>
      </w:hyperlink>
      <w:r w:rsidR="00712922">
        <w:tab/>
      </w:r>
      <w:r w:rsidR="00112152">
        <w:t xml:space="preserve"> 10</w:t>
      </w:r>
    </w:p>
    <w:p w14:paraId="73856C78" w14:textId="77777777" w:rsidR="00712922" w:rsidRDefault="00712922" w:rsidP="00712922">
      <w:pPr>
        <w:tabs>
          <w:tab w:val="center" w:pos="6210"/>
        </w:tabs>
      </w:pPr>
    </w:p>
    <w:p w14:paraId="609F3B17" w14:textId="48FFDD33" w:rsidR="0019294E" w:rsidRDefault="007466A9" w:rsidP="00437FFD">
      <w:pPr>
        <w:tabs>
          <w:tab w:val="left" w:pos="720"/>
          <w:tab w:val="left" w:pos="6840"/>
        </w:tabs>
        <w:rPr>
          <w:b/>
          <w:u w:val="single"/>
        </w:rPr>
      </w:pPr>
      <w:r>
        <w:rPr>
          <w:b/>
          <w:u w:val="single"/>
        </w:rPr>
        <w:br w:type="page"/>
      </w:r>
      <w:bookmarkStart w:id="0" w:name="reporting"/>
      <w:r w:rsidR="00054F45" w:rsidRPr="00AB1215">
        <w:rPr>
          <w:b/>
        </w:rPr>
        <w:lastRenderedPageBreak/>
        <w:t>A.</w:t>
      </w:r>
      <w:r w:rsidR="00054F45" w:rsidRPr="00AB1215">
        <w:rPr>
          <w:b/>
        </w:rPr>
        <w:tab/>
      </w:r>
      <w:r w:rsidR="004F09C6" w:rsidRPr="00941C3D">
        <w:rPr>
          <w:b/>
          <w:u w:val="single"/>
        </w:rPr>
        <w:t>REPORTING TO KUSF:</w:t>
      </w:r>
    </w:p>
    <w:bookmarkEnd w:id="0"/>
    <w:p w14:paraId="505A0B1B" w14:textId="77777777" w:rsidR="00C10122" w:rsidRPr="00F21CCF" w:rsidRDefault="00C10122" w:rsidP="00FB06BF">
      <w:pPr>
        <w:pStyle w:val="BodyTextIndent"/>
        <w:widowControl/>
        <w:tabs>
          <w:tab w:val="clear" w:pos="-1080"/>
          <w:tab w:val="clear" w:pos="-720"/>
          <w:tab w:val="clear" w:pos="0"/>
          <w:tab w:val="clear" w:pos="360"/>
          <w:tab w:val="clear" w:pos="720"/>
        </w:tabs>
        <w:spacing w:before="240"/>
        <w:rPr>
          <w:sz w:val="22"/>
          <w:szCs w:val="22"/>
        </w:rPr>
      </w:pPr>
      <w:r w:rsidRPr="00AC164F">
        <w:rPr>
          <w:b/>
          <w:sz w:val="22"/>
          <w:szCs w:val="22"/>
        </w:rPr>
        <w:t>1.</w:t>
      </w:r>
      <w:r w:rsidRPr="00F21CCF">
        <w:rPr>
          <w:sz w:val="22"/>
          <w:szCs w:val="22"/>
        </w:rPr>
        <w:tab/>
      </w:r>
      <w:r w:rsidRPr="00057AF7">
        <w:rPr>
          <w:b/>
          <w:sz w:val="22"/>
          <w:szCs w:val="22"/>
        </w:rPr>
        <w:t xml:space="preserve">Is my </w:t>
      </w:r>
      <w:r w:rsidR="00003AA3" w:rsidRPr="00057AF7">
        <w:rPr>
          <w:b/>
          <w:sz w:val="22"/>
          <w:szCs w:val="22"/>
        </w:rPr>
        <w:t>C</w:t>
      </w:r>
      <w:r w:rsidRPr="00057AF7">
        <w:rPr>
          <w:b/>
          <w:sz w:val="22"/>
          <w:szCs w:val="22"/>
        </w:rPr>
        <w:t>ompany required to report to the KUSF?</w:t>
      </w:r>
    </w:p>
    <w:p w14:paraId="2968E566" w14:textId="77777777" w:rsidR="00C10122" w:rsidRPr="00F21CCF" w:rsidRDefault="00C10122" w:rsidP="00C10122">
      <w:pPr>
        <w:pStyle w:val="BodyTextIndent"/>
        <w:widowControl/>
        <w:tabs>
          <w:tab w:val="clear" w:pos="-1080"/>
          <w:tab w:val="clear" w:pos="-720"/>
          <w:tab w:val="clear" w:pos="0"/>
          <w:tab w:val="clear" w:pos="360"/>
          <w:tab w:val="clear" w:pos="720"/>
        </w:tabs>
        <w:rPr>
          <w:sz w:val="22"/>
          <w:szCs w:val="22"/>
        </w:rPr>
      </w:pPr>
    </w:p>
    <w:p w14:paraId="01174A91" w14:textId="77777777" w:rsidR="00276299" w:rsidRDefault="00C10122" w:rsidP="006314A8">
      <w:pPr>
        <w:pStyle w:val="BodyTextIndent"/>
        <w:widowControl/>
        <w:tabs>
          <w:tab w:val="clear" w:pos="-1080"/>
          <w:tab w:val="clear" w:pos="-720"/>
          <w:tab w:val="clear" w:pos="0"/>
          <w:tab w:val="clear" w:pos="360"/>
          <w:tab w:val="clear" w:pos="720"/>
        </w:tabs>
        <w:ind w:left="1440"/>
        <w:rPr>
          <w:sz w:val="22"/>
          <w:szCs w:val="22"/>
        </w:rPr>
      </w:pPr>
      <w:r w:rsidRPr="00F21CCF">
        <w:rPr>
          <w:sz w:val="22"/>
          <w:szCs w:val="22"/>
        </w:rPr>
        <w:t>Kansas statute K.S.A. 66-2008(a)</w:t>
      </w:r>
      <w:r w:rsidR="00AD76CB" w:rsidRPr="00F21CCF">
        <w:rPr>
          <w:sz w:val="22"/>
          <w:szCs w:val="22"/>
        </w:rPr>
        <w:t xml:space="preserve">, implemented through </w:t>
      </w:r>
      <w:r w:rsidRPr="00F21CCF">
        <w:rPr>
          <w:sz w:val="22"/>
          <w:szCs w:val="22"/>
        </w:rPr>
        <w:t>Kansas Corporation Commission (KCC) orders</w:t>
      </w:r>
      <w:r w:rsidR="00AD76CB" w:rsidRPr="00F21CCF">
        <w:rPr>
          <w:sz w:val="22"/>
          <w:szCs w:val="22"/>
        </w:rPr>
        <w:t xml:space="preserve">, </w:t>
      </w:r>
      <w:r w:rsidRPr="00F21CCF">
        <w:rPr>
          <w:sz w:val="22"/>
          <w:szCs w:val="22"/>
        </w:rPr>
        <w:t>require</w:t>
      </w:r>
      <w:r w:rsidR="00054F45" w:rsidRPr="00F21CCF">
        <w:rPr>
          <w:sz w:val="22"/>
          <w:szCs w:val="22"/>
        </w:rPr>
        <w:t>s</w:t>
      </w:r>
      <w:r w:rsidR="00276299">
        <w:rPr>
          <w:sz w:val="22"/>
          <w:szCs w:val="22"/>
        </w:rPr>
        <w:t>:</w:t>
      </w:r>
    </w:p>
    <w:p w14:paraId="70F553E4" w14:textId="77777777" w:rsidR="00276299" w:rsidRDefault="00276299" w:rsidP="006314A8">
      <w:pPr>
        <w:pStyle w:val="BodyTextIndent"/>
        <w:widowControl/>
        <w:tabs>
          <w:tab w:val="clear" w:pos="-1080"/>
          <w:tab w:val="clear" w:pos="-720"/>
          <w:tab w:val="clear" w:pos="0"/>
          <w:tab w:val="clear" w:pos="360"/>
          <w:tab w:val="clear" w:pos="720"/>
        </w:tabs>
        <w:ind w:left="1440"/>
        <w:rPr>
          <w:sz w:val="22"/>
          <w:szCs w:val="22"/>
        </w:rPr>
      </w:pPr>
    </w:p>
    <w:p w14:paraId="75A884DE" w14:textId="1BE043BB" w:rsidR="00014F77" w:rsidRPr="008C63A6" w:rsidRDefault="00C10122" w:rsidP="00057AF7">
      <w:pPr>
        <w:pStyle w:val="BodyTextIndent"/>
        <w:widowControl/>
        <w:tabs>
          <w:tab w:val="clear" w:pos="-1080"/>
          <w:tab w:val="clear" w:pos="-720"/>
          <w:tab w:val="clear" w:pos="0"/>
          <w:tab w:val="clear" w:pos="360"/>
          <w:tab w:val="clear" w:pos="720"/>
        </w:tabs>
        <w:ind w:left="1800" w:right="360"/>
        <w:jc w:val="both"/>
        <w:rPr>
          <w:rStyle w:val="Hyperlink"/>
          <w:color w:val="auto"/>
          <w:sz w:val="22"/>
          <w:szCs w:val="22"/>
          <w:u w:val="none"/>
        </w:rPr>
      </w:pPr>
      <w:r w:rsidRPr="00F21CCF">
        <w:rPr>
          <w:rFonts w:cs="Arial"/>
          <w:color w:val="000000"/>
          <w:sz w:val="22"/>
          <w:szCs w:val="22"/>
        </w:rPr>
        <w:t>every telecommunications carrier, telecommunications public utility and wireless telecommunications service provider that provides intrastate telecommunications services and, to the extent not prohibited by federal law, every provider of interconnected VoIP service, as defined by 47 C.F.R. 9.3 (October 1, 2005), to contribute to the KUSF on an equitable and nondiscriminatory basis.</w:t>
      </w:r>
      <w:r w:rsidR="00807406" w:rsidRPr="00F21CCF">
        <w:rPr>
          <w:rFonts w:cs="Arial"/>
          <w:color w:val="000000"/>
          <w:sz w:val="22"/>
          <w:szCs w:val="22"/>
        </w:rPr>
        <w:t xml:space="preserve"> </w:t>
      </w:r>
      <w:r w:rsidR="00D5572F" w:rsidRPr="00F21CCF">
        <w:rPr>
          <w:rFonts w:cs="Arial"/>
          <w:color w:val="000000"/>
          <w:sz w:val="22"/>
          <w:szCs w:val="22"/>
        </w:rPr>
        <w:t xml:space="preserve">Effective July 1, 2016, a </w:t>
      </w:r>
      <w:r w:rsidR="00D5572F" w:rsidRPr="00F21CCF">
        <w:rPr>
          <w:color w:val="000000"/>
          <w:sz w:val="22"/>
          <w:szCs w:val="22"/>
        </w:rPr>
        <w:t xml:space="preserve">provider may contribute </w:t>
      </w:r>
      <w:r w:rsidR="007920C1" w:rsidRPr="00F21CCF">
        <w:rPr>
          <w:iCs/>
          <w:sz w:val="22"/>
          <w:szCs w:val="22"/>
        </w:rPr>
        <w:t>based upon the provider’s intrastate</w:t>
      </w:r>
      <w:r w:rsidR="00F42736" w:rsidRPr="00F21CCF">
        <w:rPr>
          <w:iCs/>
          <w:sz w:val="22"/>
          <w:szCs w:val="22"/>
        </w:rPr>
        <w:t xml:space="preserve"> </w:t>
      </w:r>
      <w:r w:rsidR="007920C1" w:rsidRPr="00F21CCF">
        <w:rPr>
          <w:iCs/>
          <w:sz w:val="22"/>
          <w:szCs w:val="22"/>
        </w:rPr>
        <w:t xml:space="preserve">telecommunications services net retail revenues </w:t>
      </w:r>
      <w:r w:rsidR="00D5572F" w:rsidRPr="00F21CCF">
        <w:rPr>
          <w:color w:val="000000"/>
          <w:sz w:val="22"/>
          <w:szCs w:val="22"/>
        </w:rPr>
        <w:t>using the same methodology as that used for Federal USF purposes, including</w:t>
      </w:r>
      <w:r w:rsidR="00D5572F" w:rsidRPr="00F21CCF">
        <w:rPr>
          <w:rFonts w:cs="Arial"/>
          <w:color w:val="000000"/>
          <w:sz w:val="22"/>
          <w:szCs w:val="22"/>
        </w:rPr>
        <w:t xml:space="preserve"> for bundled service offerings. </w:t>
      </w:r>
      <w:r w:rsidR="006C6D5D" w:rsidRPr="00F21CCF">
        <w:rPr>
          <w:sz w:val="22"/>
          <w:szCs w:val="22"/>
        </w:rPr>
        <w:t>I</w:t>
      </w:r>
      <w:r w:rsidR="00014F77" w:rsidRPr="00F21CCF">
        <w:rPr>
          <w:sz w:val="22"/>
          <w:szCs w:val="22"/>
        </w:rPr>
        <w:t xml:space="preserve">nstructions are available from </w:t>
      </w:r>
      <w:r w:rsidR="00F07CE6">
        <w:rPr>
          <w:sz w:val="22"/>
          <w:szCs w:val="22"/>
        </w:rPr>
        <w:t>Vantage Point Solutions</w:t>
      </w:r>
      <w:r w:rsidR="00014F77" w:rsidRPr="00F21CCF">
        <w:rPr>
          <w:sz w:val="22"/>
          <w:szCs w:val="22"/>
        </w:rPr>
        <w:t xml:space="preserve"> website at:  </w:t>
      </w:r>
      <w:hyperlink w:history="1"/>
      <w:r w:rsidR="00E9594B" w:rsidRPr="00E9594B">
        <w:rPr>
          <w:sz w:val="22"/>
          <w:szCs w:val="22"/>
        </w:rPr>
        <w:t>https://usflogon.vantagepnt.com/</w:t>
      </w:r>
      <w:r w:rsidR="00C81AE6">
        <w:t>.</w:t>
      </w:r>
      <w:r w:rsidR="00F07CE6">
        <w:t xml:space="preserve"> </w:t>
      </w:r>
      <w:r w:rsidR="00C81AE6">
        <w:t xml:space="preserve"> </w:t>
      </w:r>
    </w:p>
    <w:p w14:paraId="08167EE8" w14:textId="1D94E874" w:rsidR="00C71A2B" w:rsidRPr="00C360A7" w:rsidRDefault="00C71A2B" w:rsidP="008C63A6">
      <w:pPr>
        <w:widowControl w:val="0"/>
        <w:spacing w:before="240"/>
        <w:jc w:val="both"/>
        <w:rPr>
          <w:rStyle w:val="Hyperlink"/>
          <w:color w:val="auto"/>
          <w:sz w:val="22"/>
          <w:szCs w:val="22"/>
          <w:u w:val="none"/>
        </w:rPr>
      </w:pPr>
      <w:r>
        <w:rPr>
          <w:rStyle w:val="Hyperlink"/>
          <w:sz w:val="22"/>
          <w:szCs w:val="22"/>
          <w:u w:val="none"/>
        </w:rPr>
        <w:tab/>
      </w:r>
      <w:r w:rsidRPr="00AC164F">
        <w:rPr>
          <w:rStyle w:val="Hyperlink"/>
          <w:b/>
          <w:color w:val="auto"/>
          <w:sz w:val="22"/>
          <w:szCs w:val="22"/>
          <w:u w:val="none"/>
        </w:rPr>
        <w:t>2.</w:t>
      </w:r>
      <w:r w:rsidRPr="00C360A7">
        <w:rPr>
          <w:rStyle w:val="Hyperlink"/>
          <w:color w:val="auto"/>
          <w:sz w:val="22"/>
          <w:szCs w:val="22"/>
          <w:u w:val="none"/>
        </w:rPr>
        <w:tab/>
      </w:r>
      <w:r w:rsidRPr="00057AF7">
        <w:rPr>
          <w:rStyle w:val="Hyperlink"/>
          <w:b/>
          <w:color w:val="auto"/>
          <w:sz w:val="22"/>
          <w:szCs w:val="22"/>
          <w:u w:val="none"/>
        </w:rPr>
        <w:t>Is my company required to collect its KUSF assessment from customers?</w:t>
      </w:r>
    </w:p>
    <w:p w14:paraId="6D38FE80" w14:textId="04077387" w:rsidR="00C71A2B" w:rsidRPr="0038060B" w:rsidRDefault="00A74798" w:rsidP="0038060B">
      <w:pPr>
        <w:widowControl w:val="0"/>
        <w:spacing w:before="240"/>
        <w:ind w:left="1530"/>
        <w:jc w:val="both"/>
        <w:rPr>
          <w:sz w:val="22"/>
          <w:szCs w:val="22"/>
        </w:rPr>
      </w:pPr>
      <w:r w:rsidRPr="0038060B">
        <w:rPr>
          <w:sz w:val="22"/>
          <w:szCs w:val="22"/>
        </w:rPr>
        <w:t xml:space="preserve">No.  </w:t>
      </w:r>
      <w:r w:rsidR="00C71A2B" w:rsidRPr="0038060B">
        <w:rPr>
          <w:sz w:val="22"/>
          <w:szCs w:val="22"/>
        </w:rPr>
        <w:t>Kansas statute</w:t>
      </w:r>
      <w:r w:rsidRPr="0038060B">
        <w:rPr>
          <w:sz w:val="22"/>
          <w:szCs w:val="22"/>
        </w:rPr>
        <w:t xml:space="preserve">, K.S.A. 66-2008(a) </w:t>
      </w:r>
      <w:r w:rsidR="00C71A2B" w:rsidRPr="0038060B">
        <w:rPr>
          <w:sz w:val="22"/>
          <w:szCs w:val="22"/>
        </w:rPr>
        <w:t xml:space="preserve">authorizes, but does not require, each Provider to collect an amount equal to or less than its KUSF assessment obligation from its customers. </w:t>
      </w:r>
    </w:p>
    <w:p w14:paraId="1E39E791" w14:textId="6F4BE6A8" w:rsidR="00014F77" w:rsidRPr="00F21CCF" w:rsidRDefault="006E7378" w:rsidP="00FB06BF">
      <w:pPr>
        <w:widowControl w:val="0"/>
        <w:spacing w:before="240"/>
        <w:ind w:left="1440" w:hanging="720"/>
        <w:rPr>
          <w:sz w:val="22"/>
          <w:szCs w:val="22"/>
        </w:rPr>
      </w:pPr>
      <w:r w:rsidRPr="00AC164F">
        <w:rPr>
          <w:b/>
          <w:sz w:val="22"/>
          <w:szCs w:val="22"/>
        </w:rPr>
        <w:t>3</w:t>
      </w:r>
      <w:r w:rsidR="006E2A28" w:rsidRPr="00AC164F">
        <w:rPr>
          <w:b/>
          <w:sz w:val="22"/>
          <w:szCs w:val="22"/>
        </w:rPr>
        <w:t>.</w:t>
      </w:r>
      <w:r w:rsidR="006E2A28" w:rsidRPr="00F21CCF">
        <w:rPr>
          <w:sz w:val="22"/>
          <w:szCs w:val="22"/>
        </w:rPr>
        <w:tab/>
      </w:r>
      <w:r w:rsidR="00014F77" w:rsidRPr="00057AF7">
        <w:rPr>
          <w:b/>
          <w:sz w:val="22"/>
          <w:szCs w:val="22"/>
        </w:rPr>
        <w:t xml:space="preserve">Does Kansas have a </w:t>
      </w:r>
      <w:r w:rsidR="00014F77" w:rsidRPr="00057AF7">
        <w:rPr>
          <w:b/>
          <w:i/>
          <w:sz w:val="22"/>
          <w:szCs w:val="22"/>
        </w:rPr>
        <w:t>de minimus</w:t>
      </w:r>
      <w:r w:rsidR="00014F77" w:rsidRPr="00057AF7">
        <w:rPr>
          <w:b/>
          <w:sz w:val="22"/>
          <w:szCs w:val="22"/>
        </w:rPr>
        <w:t xml:space="preserve"> exemption?</w:t>
      </w:r>
      <w:r w:rsidR="00014F77" w:rsidRPr="00F21CCF">
        <w:rPr>
          <w:sz w:val="22"/>
          <w:szCs w:val="22"/>
        </w:rPr>
        <w:t xml:space="preserve"> </w:t>
      </w:r>
    </w:p>
    <w:p w14:paraId="2E7571A8" w14:textId="77777777" w:rsidR="00014F77" w:rsidRPr="00F21CCF" w:rsidRDefault="00014F77" w:rsidP="00014F77">
      <w:pPr>
        <w:widowControl w:val="0"/>
        <w:ind w:left="1440"/>
        <w:rPr>
          <w:sz w:val="22"/>
          <w:szCs w:val="22"/>
        </w:rPr>
      </w:pPr>
    </w:p>
    <w:p w14:paraId="6A95F48C" w14:textId="5AF91DBA" w:rsidR="00014F77" w:rsidRPr="00F21CCF" w:rsidRDefault="00014F77" w:rsidP="0038060B">
      <w:pPr>
        <w:widowControl w:val="0"/>
        <w:ind w:left="1440"/>
        <w:jc w:val="both"/>
        <w:rPr>
          <w:sz w:val="22"/>
          <w:szCs w:val="22"/>
        </w:rPr>
      </w:pPr>
      <w:r w:rsidRPr="00F21CCF">
        <w:rPr>
          <w:sz w:val="22"/>
          <w:szCs w:val="22"/>
        </w:rPr>
        <w:t xml:space="preserve">No.  Kansas statute does not </w:t>
      </w:r>
      <w:r w:rsidR="002D4C4C" w:rsidRPr="00F21CCF">
        <w:rPr>
          <w:sz w:val="22"/>
          <w:szCs w:val="22"/>
        </w:rPr>
        <w:t xml:space="preserve">include </w:t>
      </w:r>
      <w:r w:rsidRPr="00F21CCF">
        <w:rPr>
          <w:sz w:val="22"/>
          <w:szCs w:val="22"/>
        </w:rPr>
        <w:t xml:space="preserve">a </w:t>
      </w:r>
      <w:r w:rsidRPr="00F21CCF">
        <w:rPr>
          <w:i/>
          <w:sz w:val="22"/>
          <w:szCs w:val="22"/>
        </w:rPr>
        <w:t>de minimus</w:t>
      </w:r>
      <w:r w:rsidRPr="00F21CCF">
        <w:rPr>
          <w:sz w:val="22"/>
          <w:szCs w:val="22"/>
        </w:rPr>
        <w:t xml:space="preserve"> exemption and the KCC has not adopted </w:t>
      </w:r>
      <w:r w:rsidR="003D655B">
        <w:rPr>
          <w:sz w:val="22"/>
          <w:szCs w:val="22"/>
        </w:rPr>
        <w:t>an exemption.</w:t>
      </w:r>
      <w:r w:rsidRPr="00F21CCF">
        <w:rPr>
          <w:sz w:val="22"/>
          <w:szCs w:val="22"/>
        </w:rPr>
        <w:t xml:space="preserve"> </w:t>
      </w:r>
    </w:p>
    <w:p w14:paraId="15D399BF" w14:textId="79B83D69" w:rsidR="006E2A28" w:rsidRPr="00057AF7" w:rsidRDefault="006E7378" w:rsidP="00014F77">
      <w:pPr>
        <w:pStyle w:val="BodyTextIndent"/>
        <w:widowControl/>
        <w:tabs>
          <w:tab w:val="clear" w:pos="-1080"/>
          <w:tab w:val="clear" w:pos="-720"/>
          <w:tab w:val="clear" w:pos="0"/>
          <w:tab w:val="clear" w:pos="360"/>
          <w:tab w:val="clear" w:pos="720"/>
        </w:tabs>
        <w:spacing w:before="240"/>
        <w:rPr>
          <w:b/>
          <w:sz w:val="22"/>
          <w:szCs w:val="22"/>
        </w:rPr>
      </w:pPr>
      <w:r w:rsidRPr="00AC164F">
        <w:rPr>
          <w:b/>
          <w:sz w:val="22"/>
          <w:szCs w:val="22"/>
        </w:rPr>
        <w:t>4</w:t>
      </w:r>
      <w:r w:rsidR="00014F77" w:rsidRPr="00AC164F">
        <w:rPr>
          <w:b/>
          <w:sz w:val="22"/>
          <w:szCs w:val="22"/>
        </w:rPr>
        <w:t>.</w:t>
      </w:r>
      <w:r w:rsidR="00014F77" w:rsidRPr="00AC164F">
        <w:rPr>
          <w:b/>
          <w:sz w:val="22"/>
          <w:szCs w:val="22"/>
        </w:rPr>
        <w:tab/>
      </w:r>
      <w:r w:rsidR="006E2A28" w:rsidRPr="00057AF7">
        <w:rPr>
          <w:b/>
          <w:sz w:val="22"/>
          <w:szCs w:val="22"/>
        </w:rPr>
        <w:t xml:space="preserve">How </w:t>
      </w:r>
      <w:r w:rsidR="00CA3B0E">
        <w:rPr>
          <w:b/>
          <w:sz w:val="22"/>
          <w:szCs w:val="22"/>
        </w:rPr>
        <w:t>frequent</w:t>
      </w:r>
      <w:r w:rsidR="003D655B">
        <w:rPr>
          <w:b/>
          <w:sz w:val="22"/>
          <w:szCs w:val="22"/>
        </w:rPr>
        <w:t>ly</w:t>
      </w:r>
      <w:r w:rsidR="00CA3B0E">
        <w:rPr>
          <w:b/>
          <w:sz w:val="22"/>
          <w:szCs w:val="22"/>
        </w:rPr>
        <w:t xml:space="preserve"> </w:t>
      </w:r>
      <w:r w:rsidR="006E2A28" w:rsidRPr="00057AF7">
        <w:rPr>
          <w:b/>
          <w:sz w:val="22"/>
          <w:szCs w:val="22"/>
        </w:rPr>
        <w:t>must my company report to the KUSF?</w:t>
      </w:r>
      <w:r w:rsidR="00A74798" w:rsidRPr="00057AF7">
        <w:rPr>
          <w:rStyle w:val="FootnoteReference"/>
          <w:b/>
          <w:sz w:val="22"/>
          <w:szCs w:val="22"/>
        </w:rPr>
        <w:footnoteReference w:id="1"/>
      </w:r>
    </w:p>
    <w:p w14:paraId="71BDE3AA" w14:textId="77777777" w:rsidR="006E2A28" w:rsidRPr="00F21CCF" w:rsidRDefault="006E2A28" w:rsidP="00C10122">
      <w:pPr>
        <w:pStyle w:val="BodyTextIndent"/>
        <w:widowControl/>
        <w:tabs>
          <w:tab w:val="clear" w:pos="-1080"/>
          <w:tab w:val="clear" w:pos="-720"/>
          <w:tab w:val="clear" w:pos="0"/>
          <w:tab w:val="clear" w:pos="360"/>
          <w:tab w:val="clear" w:pos="720"/>
        </w:tabs>
        <w:rPr>
          <w:sz w:val="22"/>
          <w:szCs w:val="22"/>
        </w:rPr>
      </w:pPr>
    </w:p>
    <w:p w14:paraId="1CD3E234" w14:textId="6E8A7AD3" w:rsidR="006E2A28" w:rsidRPr="00F21CCF" w:rsidRDefault="00A74798" w:rsidP="0038060B">
      <w:pPr>
        <w:pStyle w:val="BodyTextIndent"/>
        <w:widowControl/>
        <w:tabs>
          <w:tab w:val="clear" w:pos="-1080"/>
          <w:tab w:val="clear" w:pos="-720"/>
          <w:tab w:val="clear" w:pos="0"/>
          <w:tab w:val="clear" w:pos="360"/>
          <w:tab w:val="clear" w:pos="720"/>
        </w:tabs>
        <w:ind w:left="1440"/>
        <w:jc w:val="both"/>
        <w:rPr>
          <w:sz w:val="22"/>
          <w:szCs w:val="22"/>
        </w:rPr>
      </w:pPr>
      <w:r>
        <w:rPr>
          <w:sz w:val="22"/>
          <w:szCs w:val="22"/>
        </w:rPr>
        <w:t xml:space="preserve">Providers </w:t>
      </w:r>
      <w:r w:rsidR="00F15C44" w:rsidRPr="00F21CCF">
        <w:rPr>
          <w:sz w:val="22"/>
          <w:szCs w:val="22"/>
        </w:rPr>
        <w:t>with $50,000 or more in annual Kansas intrastate retail revenue</w:t>
      </w:r>
      <w:r w:rsidR="006C6D5D" w:rsidRPr="00F21CCF">
        <w:rPr>
          <w:sz w:val="22"/>
          <w:szCs w:val="22"/>
        </w:rPr>
        <w:t xml:space="preserve"> </w:t>
      </w:r>
      <w:r w:rsidR="00481F09" w:rsidRPr="00F21CCF">
        <w:rPr>
          <w:sz w:val="22"/>
          <w:szCs w:val="22"/>
        </w:rPr>
        <w:t>or</w:t>
      </w:r>
      <w:r w:rsidR="006C6D5D" w:rsidRPr="00F21CCF">
        <w:rPr>
          <w:sz w:val="22"/>
          <w:szCs w:val="22"/>
        </w:rPr>
        <w:t xml:space="preserve"> receive high-cost or Lifeline support </w:t>
      </w:r>
      <w:r w:rsidR="00AD76CB" w:rsidRPr="00F21CCF">
        <w:rPr>
          <w:sz w:val="22"/>
          <w:szCs w:val="22"/>
        </w:rPr>
        <w:t>must r</w:t>
      </w:r>
      <w:r w:rsidR="006E2A28" w:rsidRPr="00F21CCF">
        <w:rPr>
          <w:sz w:val="22"/>
          <w:szCs w:val="22"/>
        </w:rPr>
        <w:t>eport</w:t>
      </w:r>
      <w:r w:rsidR="00AD76CB" w:rsidRPr="00F21CCF">
        <w:rPr>
          <w:sz w:val="22"/>
          <w:szCs w:val="22"/>
        </w:rPr>
        <w:t xml:space="preserve"> </w:t>
      </w:r>
      <w:r w:rsidR="006E2A28" w:rsidRPr="00F21CCF">
        <w:rPr>
          <w:sz w:val="22"/>
          <w:szCs w:val="22"/>
        </w:rPr>
        <w:t>monthly</w:t>
      </w:r>
      <w:r w:rsidR="00F15C44" w:rsidRPr="00F21CCF">
        <w:rPr>
          <w:sz w:val="22"/>
          <w:szCs w:val="22"/>
        </w:rPr>
        <w:t xml:space="preserve">.  If a </w:t>
      </w:r>
      <w:r>
        <w:rPr>
          <w:sz w:val="22"/>
          <w:szCs w:val="22"/>
        </w:rPr>
        <w:t xml:space="preserve">Provider </w:t>
      </w:r>
      <w:r w:rsidR="002E6F7C" w:rsidRPr="00F21CCF">
        <w:rPr>
          <w:sz w:val="22"/>
          <w:szCs w:val="22"/>
        </w:rPr>
        <w:t xml:space="preserve">has </w:t>
      </w:r>
      <w:r w:rsidR="00AD76CB" w:rsidRPr="00F21CCF">
        <w:rPr>
          <w:sz w:val="22"/>
          <w:szCs w:val="22"/>
        </w:rPr>
        <w:t xml:space="preserve">annual </w:t>
      </w:r>
      <w:r w:rsidR="00CA3B0E">
        <w:rPr>
          <w:sz w:val="22"/>
          <w:szCs w:val="22"/>
        </w:rPr>
        <w:t xml:space="preserve">intrastate </w:t>
      </w:r>
      <w:r w:rsidR="00AD76CB" w:rsidRPr="00F21CCF">
        <w:rPr>
          <w:sz w:val="22"/>
          <w:szCs w:val="22"/>
        </w:rPr>
        <w:t xml:space="preserve">retail </w:t>
      </w:r>
      <w:r w:rsidR="006E2A28" w:rsidRPr="00F21CCF">
        <w:rPr>
          <w:sz w:val="22"/>
          <w:szCs w:val="22"/>
        </w:rPr>
        <w:t>revenue</w:t>
      </w:r>
      <w:r w:rsidR="002E6F7C" w:rsidRPr="00F21CCF">
        <w:rPr>
          <w:sz w:val="22"/>
          <w:szCs w:val="22"/>
        </w:rPr>
        <w:t xml:space="preserve"> </w:t>
      </w:r>
      <w:r w:rsidR="006E2A28" w:rsidRPr="00F21CCF">
        <w:rPr>
          <w:i/>
          <w:sz w:val="22"/>
          <w:szCs w:val="22"/>
        </w:rPr>
        <w:t>less than $50,000</w:t>
      </w:r>
      <w:r w:rsidR="00F15C44" w:rsidRPr="00F21CCF">
        <w:rPr>
          <w:sz w:val="22"/>
          <w:szCs w:val="22"/>
        </w:rPr>
        <w:t xml:space="preserve">, </w:t>
      </w:r>
      <w:r>
        <w:rPr>
          <w:sz w:val="22"/>
          <w:szCs w:val="22"/>
        </w:rPr>
        <w:t xml:space="preserve">it </w:t>
      </w:r>
      <w:r w:rsidR="006E2A28" w:rsidRPr="00F21CCF">
        <w:rPr>
          <w:sz w:val="22"/>
          <w:szCs w:val="22"/>
        </w:rPr>
        <w:t xml:space="preserve">may </w:t>
      </w:r>
      <w:r w:rsidR="002E6F7C" w:rsidRPr="00F21CCF">
        <w:rPr>
          <w:sz w:val="22"/>
          <w:szCs w:val="22"/>
        </w:rPr>
        <w:t xml:space="preserve">elect </w:t>
      </w:r>
      <w:r w:rsidR="006E2A28" w:rsidRPr="00F21CCF">
        <w:rPr>
          <w:sz w:val="22"/>
          <w:szCs w:val="22"/>
        </w:rPr>
        <w:t>to file less frequently, as detailed below:</w:t>
      </w:r>
    </w:p>
    <w:p w14:paraId="079998AB" w14:textId="77777777" w:rsidR="006E2A28" w:rsidRPr="00F21CCF" w:rsidRDefault="006E2A28" w:rsidP="006E2A28">
      <w:pPr>
        <w:widowControl w:val="0"/>
        <w:ind w:left="2160"/>
        <w:rPr>
          <w:sz w:val="22"/>
          <w:szCs w:val="22"/>
        </w:rPr>
      </w:pPr>
    </w:p>
    <w:p w14:paraId="2A829F4E" w14:textId="77777777" w:rsidR="006E2A28" w:rsidRPr="00F21CCF" w:rsidRDefault="006E2A28" w:rsidP="002E6F7C">
      <w:pPr>
        <w:pStyle w:val="BodyTextIndent"/>
        <w:widowControl/>
        <w:tabs>
          <w:tab w:val="clear" w:pos="-1080"/>
          <w:tab w:val="clear" w:pos="-720"/>
          <w:tab w:val="clear" w:pos="0"/>
          <w:tab w:val="clear" w:pos="360"/>
          <w:tab w:val="clear" w:pos="720"/>
          <w:tab w:val="left" w:pos="3600"/>
        </w:tabs>
        <w:ind w:left="2160"/>
        <w:rPr>
          <w:sz w:val="22"/>
          <w:szCs w:val="22"/>
        </w:rPr>
      </w:pPr>
      <w:r w:rsidRPr="00F21CCF">
        <w:rPr>
          <w:sz w:val="22"/>
          <w:szCs w:val="22"/>
        </w:rPr>
        <w:t xml:space="preserve">Quarterly </w:t>
      </w:r>
      <w:r w:rsidR="002E6F7C" w:rsidRPr="00F21CCF">
        <w:rPr>
          <w:sz w:val="22"/>
          <w:szCs w:val="22"/>
        </w:rPr>
        <w:tab/>
      </w:r>
      <w:r w:rsidRPr="00F21CCF">
        <w:rPr>
          <w:sz w:val="22"/>
          <w:szCs w:val="22"/>
        </w:rPr>
        <w:t>$25,001 - $50,000 in annual revenue</w:t>
      </w:r>
    </w:p>
    <w:p w14:paraId="70263C3D" w14:textId="77777777" w:rsidR="006E2A28" w:rsidRPr="00F21CCF" w:rsidRDefault="006E2A28" w:rsidP="002E6F7C">
      <w:pPr>
        <w:widowControl w:val="0"/>
        <w:tabs>
          <w:tab w:val="left" w:pos="3600"/>
        </w:tabs>
        <w:ind w:firstLine="2160"/>
        <w:rPr>
          <w:sz w:val="22"/>
          <w:szCs w:val="22"/>
        </w:rPr>
      </w:pPr>
      <w:r w:rsidRPr="00F21CCF">
        <w:rPr>
          <w:sz w:val="22"/>
          <w:szCs w:val="22"/>
        </w:rPr>
        <w:t>Semi-Annual</w:t>
      </w:r>
      <w:r w:rsidR="002E6F7C" w:rsidRPr="00F21CCF">
        <w:rPr>
          <w:sz w:val="22"/>
          <w:szCs w:val="22"/>
        </w:rPr>
        <w:tab/>
      </w:r>
      <w:r w:rsidRPr="00F21CCF">
        <w:rPr>
          <w:sz w:val="22"/>
          <w:szCs w:val="22"/>
        </w:rPr>
        <w:t>$10,001 - $25,000 in annual revenue</w:t>
      </w:r>
    </w:p>
    <w:p w14:paraId="05E1E640" w14:textId="5DD9FB8F" w:rsidR="006E2A28" w:rsidRDefault="006E2A28" w:rsidP="002E6F7C">
      <w:pPr>
        <w:widowControl w:val="0"/>
        <w:tabs>
          <w:tab w:val="left" w:pos="3600"/>
        </w:tabs>
        <w:ind w:firstLine="2160"/>
        <w:rPr>
          <w:sz w:val="22"/>
          <w:szCs w:val="22"/>
        </w:rPr>
      </w:pPr>
      <w:r w:rsidRPr="00F21CCF">
        <w:rPr>
          <w:sz w:val="22"/>
          <w:szCs w:val="22"/>
        </w:rPr>
        <w:t>Annual</w:t>
      </w:r>
      <w:r w:rsidR="002E6F7C" w:rsidRPr="00F21CCF">
        <w:rPr>
          <w:sz w:val="22"/>
          <w:szCs w:val="22"/>
        </w:rPr>
        <w:tab/>
      </w:r>
      <w:r w:rsidRPr="00F21CCF">
        <w:rPr>
          <w:sz w:val="22"/>
          <w:szCs w:val="22"/>
        </w:rPr>
        <w:t xml:space="preserve">$10,000 </w:t>
      </w:r>
      <w:r w:rsidRPr="00F21CCF">
        <w:rPr>
          <w:sz w:val="22"/>
          <w:szCs w:val="22"/>
          <w:u w:val="single"/>
        </w:rPr>
        <w:t>or less</w:t>
      </w:r>
      <w:r w:rsidRPr="00F21CCF">
        <w:rPr>
          <w:sz w:val="22"/>
          <w:szCs w:val="22"/>
        </w:rPr>
        <w:t xml:space="preserve"> in annual revenue</w:t>
      </w:r>
    </w:p>
    <w:p w14:paraId="09D241FC" w14:textId="284072B6" w:rsidR="003D655B" w:rsidRPr="00F21CCF" w:rsidRDefault="003D655B" w:rsidP="003D655B">
      <w:pPr>
        <w:widowControl w:val="0"/>
        <w:spacing w:before="240"/>
        <w:ind w:left="1440" w:hanging="720"/>
        <w:jc w:val="both"/>
        <w:rPr>
          <w:sz w:val="22"/>
          <w:szCs w:val="22"/>
        </w:rPr>
      </w:pPr>
      <w:r w:rsidRPr="00AC164F">
        <w:rPr>
          <w:b/>
          <w:sz w:val="22"/>
          <w:szCs w:val="22"/>
        </w:rPr>
        <w:t>5.</w:t>
      </w:r>
      <w:r w:rsidRPr="00AC164F">
        <w:rPr>
          <w:b/>
          <w:sz w:val="22"/>
          <w:szCs w:val="22"/>
        </w:rPr>
        <w:tab/>
        <w:t xml:space="preserve">My company receives KUSF </w:t>
      </w:r>
      <w:r w:rsidR="006B6113" w:rsidRPr="00AC164F">
        <w:rPr>
          <w:b/>
          <w:sz w:val="22"/>
          <w:szCs w:val="22"/>
        </w:rPr>
        <w:t>notifications but</w:t>
      </w:r>
      <w:r w:rsidRPr="00AC164F">
        <w:rPr>
          <w:b/>
          <w:sz w:val="22"/>
          <w:szCs w:val="22"/>
        </w:rPr>
        <w:t xml:space="preserve"> does not generate any revenue from</w:t>
      </w:r>
      <w:r>
        <w:rPr>
          <w:b/>
          <w:sz w:val="22"/>
          <w:szCs w:val="22"/>
        </w:rPr>
        <w:t xml:space="preserve"> Kansas subscribers </w:t>
      </w:r>
      <w:r w:rsidRPr="00057AF7">
        <w:rPr>
          <w:b/>
          <w:sz w:val="22"/>
          <w:szCs w:val="22"/>
        </w:rPr>
        <w:t xml:space="preserve">or have any customers in Kansas.  </w:t>
      </w:r>
      <w:r>
        <w:rPr>
          <w:b/>
          <w:sz w:val="22"/>
          <w:szCs w:val="22"/>
        </w:rPr>
        <w:t xml:space="preserve">Does </w:t>
      </w:r>
      <w:r w:rsidRPr="00057AF7">
        <w:rPr>
          <w:b/>
          <w:sz w:val="22"/>
          <w:szCs w:val="22"/>
        </w:rPr>
        <w:t xml:space="preserve">my company </w:t>
      </w:r>
      <w:r>
        <w:rPr>
          <w:b/>
          <w:sz w:val="22"/>
          <w:szCs w:val="22"/>
        </w:rPr>
        <w:t xml:space="preserve">need to report to </w:t>
      </w:r>
      <w:r w:rsidRPr="00057AF7">
        <w:rPr>
          <w:b/>
          <w:sz w:val="22"/>
          <w:szCs w:val="22"/>
        </w:rPr>
        <w:t>the KUSF?</w:t>
      </w:r>
    </w:p>
    <w:p w14:paraId="623A1765" w14:textId="77777777" w:rsidR="003D655B" w:rsidRPr="00F21CCF" w:rsidRDefault="003D655B" w:rsidP="003D655B">
      <w:pPr>
        <w:widowControl w:val="0"/>
        <w:jc w:val="both"/>
        <w:rPr>
          <w:sz w:val="22"/>
          <w:szCs w:val="22"/>
        </w:rPr>
      </w:pPr>
    </w:p>
    <w:p w14:paraId="63C71B77" w14:textId="77777777" w:rsidR="003D655B" w:rsidRDefault="003D655B" w:rsidP="003D655B">
      <w:pPr>
        <w:widowControl w:val="0"/>
        <w:ind w:left="1440"/>
        <w:jc w:val="both"/>
        <w:rPr>
          <w:sz w:val="22"/>
          <w:szCs w:val="22"/>
        </w:rPr>
      </w:pPr>
      <w:r w:rsidRPr="0038060B">
        <w:rPr>
          <w:sz w:val="22"/>
          <w:szCs w:val="22"/>
        </w:rPr>
        <w:t xml:space="preserve">If your company is a certificated LEC, CLEC, or IXC, it must report to the KUSF, even if it has no Kansas intrastate retail revenue. If your company does not have a certificate, it may submit a letter identifying the company and the reason(s) why it is not subject to the </w:t>
      </w:r>
    </w:p>
    <w:p w14:paraId="0656F1F4" w14:textId="77777777" w:rsidR="003D655B" w:rsidRDefault="003D655B" w:rsidP="003D655B">
      <w:pPr>
        <w:widowControl w:val="0"/>
        <w:ind w:left="1440"/>
        <w:jc w:val="both"/>
        <w:rPr>
          <w:sz w:val="22"/>
          <w:szCs w:val="22"/>
        </w:rPr>
      </w:pPr>
      <w:r w:rsidRPr="0038060B">
        <w:rPr>
          <w:sz w:val="22"/>
          <w:szCs w:val="22"/>
        </w:rPr>
        <w:t xml:space="preserve">KUSF (i.e., does not generate any retail revenue from Kansas subscribers, does not have </w:t>
      </w:r>
    </w:p>
    <w:p w14:paraId="3B663BE1" w14:textId="77777777" w:rsidR="003D655B" w:rsidRDefault="003D655B" w:rsidP="003D655B">
      <w:pPr>
        <w:widowControl w:val="0"/>
        <w:ind w:left="1440"/>
        <w:jc w:val="both"/>
        <w:rPr>
          <w:sz w:val="22"/>
          <w:szCs w:val="22"/>
        </w:rPr>
      </w:pPr>
    </w:p>
    <w:p w14:paraId="69A05608" w14:textId="46CA5DD6" w:rsidR="003D655B" w:rsidRPr="0038060B" w:rsidRDefault="003D655B" w:rsidP="003D655B">
      <w:pPr>
        <w:widowControl w:val="0"/>
        <w:ind w:left="1440"/>
        <w:jc w:val="both"/>
        <w:rPr>
          <w:sz w:val="22"/>
          <w:szCs w:val="22"/>
        </w:rPr>
      </w:pPr>
      <w:r w:rsidRPr="0038060B">
        <w:rPr>
          <w:sz w:val="22"/>
          <w:szCs w:val="22"/>
        </w:rPr>
        <w:t xml:space="preserve">customers in KS, has never done business in Kansas, etc.).  The letter must be on company letterhead and signed by an officer of the company.  Submit the letter to </w:t>
      </w:r>
      <w:r w:rsidR="000472B6">
        <w:rPr>
          <w:sz w:val="22"/>
          <w:szCs w:val="22"/>
        </w:rPr>
        <w:t>Vantage Point Solutions</w:t>
      </w:r>
      <w:r w:rsidRPr="0038060B">
        <w:rPr>
          <w:sz w:val="22"/>
          <w:szCs w:val="22"/>
        </w:rPr>
        <w:t xml:space="preserve"> and a copy to Commission Staff via email</w:t>
      </w:r>
      <w:r w:rsidR="00A1644B">
        <w:rPr>
          <w:sz w:val="22"/>
          <w:szCs w:val="22"/>
        </w:rPr>
        <w:t xml:space="preserve"> or</w:t>
      </w:r>
      <w:r w:rsidRPr="0038060B">
        <w:rPr>
          <w:sz w:val="22"/>
          <w:szCs w:val="22"/>
        </w:rPr>
        <w:t xml:space="preserve"> mail, </w:t>
      </w:r>
      <w:r w:rsidR="00A1644B">
        <w:rPr>
          <w:sz w:val="22"/>
          <w:szCs w:val="22"/>
        </w:rPr>
        <w:t>to</w:t>
      </w:r>
      <w:r w:rsidRPr="0038060B">
        <w:rPr>
          <w:sz w:val="22"/>
          <w:szCs w:val="22"/>
        </w:rPr>
        <w:t xml:space="preserve"> the following: </w:t>
      </w:r>
    </w:p>
    <w:p w14:paraId="314E90EB" w14:textId="77777777" w:rsidR="003D655B" w:rsidRDefault="003D655B" w:rsidP="002E6F7C">
      <w:pPr>
        <w:widowControl w:val="0"/>
        <w:tabs>
          <w:tab w:val="left" w:pos="3600"/>
        </w:tabs>
        <w:ind w:firstLine="2160"/>
        <w:rPr>
          <w:sz w:val="22"/>
          <w:szCs w:val="22"/>
        </w:rPr>
      </w:pPr>
    </w:p>
    <w:p w14:paraId="439B3827" w14:textId="426F32D1" w:rsidR="0094372A" w:rsidRPr="00F21CCF" w:rsidRDefault="008C39FA" w:rsidP="0094372A">
      <w:pPr>
        <w:widowControl w:val="0"/>
        <w:tabs>
          <w:tab w:val="left" w:pos="5040"/>
        </w:tabs>
        <w:ind w:firstLine="1800"/>
        <w:rPr>
          <w:b/>
          <w:sz w:val="22"/>
          <w:szCs w:val="22"/>
        </w:rPr>
      </w:pPr>
      <w:r>
        <w:rPr>
          <w:b/>
          <w:sz w:val="22"/>
          <w:szCs w:val="22"/>
        </w:rPr>
        <w:t>Vantage Point</w:t>
      </w:r>
      <w:r w:rsidR="000472B6">
        <w:rPr>
          <w:b/>
          <w:sz w:val="22"/>
          <w:szCs w:val="22"/>
        </w:rPr>
        <w:t xml:space="preserve"> Solutions</w:t>
      </w:r>
      <w:r w:rsidR="0094372A" w:rsidRPr="00F21CCF">
        <w:rPr>
          <w:b/>
          <w:sz w:val="22"/>
          <w:szCs w:val="22"/>
        </w:rPr>
        <w:tab/>
        <w:t>Kansas Corporation Commission</w:t>
      </w:r>
    </w:p>
    <w:p w14:paraId="34C605F6" w14:textId="7F433672" w:rsidR="0094372A" w:rsidRPr="00F21CCF" w:rsidRDefault="0094372A" w:rsidP="0094372A">
      <w:pPr>
        <w:widowControl w:val="0"/>
        <w:ind w:right="-360" w:firstLine="1800"/>
        <w:rPr>
          <w:b/>
          <w:sz w:val="22"/>
          <w:szCs w:val="22"/>
        </w:rPr>
      </w:pPr>
      <w:r w:rsidRPr="00F21CCF">
        <w:rPr>
          <w:b/>
          <w:sz w:val="22"/>
          <w:szCs w:val="22"/>
        </w:rPr>
        <w:t>KUSF Administration</w:t>
      </w:r>
      <w:r w:rsidRPr="00F21CCF">
        <w:rPr>
          <w:b/>
          <w:sz w:val="22"/>
          <w:szCs w:val="22"/>
        </w:rPr>
        <w:tab/>
      </w:r>
      <w:r w:rsidRPr="00F21CCF">
        <w:rPr>
          <w:b/>
          <w:sz w:val="22"/>
          <w:szCs w:val="22"/>
        </w:rPr>
        <w:tab/>
      </w:r>
      <w:r w:rsidR="000061F6">
        <w:rPr>
          <w:b/>
          <w:sz w:val="22"/>
          <w:szCs w:val="22"/>
        </w:rPr>
        <w:t>Steve Garrett</w:t>
      </w:r>
      <w:r w:rsidRPr="00F21CCF">
        <w:rPr>
          <w:b/>
          <w:sz w:val="22"/>
          <w:szCs w:val="22"/>
        </w:rPr>
        <w:t xml:space="preserve">, </w:t>
      </w:r>
      <w:r w:rsidR="000061F6">
        <w:rPr>
          <w:b/>
          <w:sz w:val="22"/>
          <w:szCs w:val="22"/>
        </w:rPr>
        <w:t>Deputy</w:t>
      </w:r>
      <w:r w:rsidRPr="00F21CCF">
        <w:rPr>
          <w:b/>
          <w:sz w:val="22"/>
          <w:szCs w:val="22"/>
        </w:rPr>
        <w:t xml:space="preserve"> Chief of Telecom.</w:t>
      </w:r>
    </w:p>
    <w:p w14:paraId="2BDF8762" w14:textId="0CB609D6" w:rsidR="0094372A" w:rsidRPr="00F21CCF" w:rsidRDefault="00E87CB0" w:rsidP="0094372A">
      <w:pPr>
        <w:widowControl w:val="0"/>
        <w:ind w:right="-360" w:firstLine="1800"/>
        <w:rPr>
          <w:b/>
          <w:sz w:val="22"/>
          <w:szCs w:val="22"/>
        </w:rPr>
      </w:pPr>
      <w:r>
        <w:rPr>
          <w:b/>
          <w:sz w:val="22"/>
          <w:szCs w:val="22"/>
        </w:rPr>
        <w:t>2930 Montvale Dr., Ste B</w:t>
      </w:r>
      <w:r w:rsidR="0094372A" w:rsidRPr="00F21CCF">
        <w:rPr>
          <w:b/>
          <w:sz w:val="22"/>
          <w:szCs w:val="22"/>
        </w:rPr>
        <w:tab/>
      </w:r>
      <w:r w:rsidR="0094372A" w:rsidRPr="00F21CCF">
        <w:rPr>
          <w:b/>
          <w:sz w:val="22"/>
          <w:szCs w:val="22"/>
        </w:rPr>
        <w:tab/>
        <w:t>1500 SW Arrowhead Road</w:t>
      </w:r>
    </w:p>
    <w:p w14:paraId="39598C59" w14:textId="1709D420" w:rsidR="0094372A" w:rsidRPr="00F21CCF" w:rsidRDefault="0094372A" w:rsidP="0094372A">
      <w:pPr>
        <w:widowControl w:val="0"/>
        <w:ind w:firstLine="1800"/>
        <w:rPr>
          <w:b/>
          <w:sz w:val="22"/>
          <w:szCs w:val="22"/>
        </w:rPr>
      </w:pPr>
      <w:r w:rsidRPr="00F21CCF">
        <w:rPr>
          <w:b/>
          <w:sz w:val="22"/>
          <w:szCs w:val="22"/>
        </w:rPr>
        <w:t>Springfield, IL 627</w:t>
      </w:r>
      <w:r w:rsidR="00E87CB0">
        <w:rPr>
          <w:b/>
          <w:sz w:val="22"/>
          <w:szCs w:val="22"/>
        </w:rPr>
        <w:t>04</w:t>
      </w:r>
      <w:r w:rsidRPr="00F21CCF">
        <w:rPr>
          <w:b/>
          <w:sz w:val="22"/>
          <w:szCs w:val="22"/>
        </w:rPr>
        <w:tab/>
      </w:r>
      <w:r w:rsidRPr="00F21CCF">
        <w:rPr>
          <w:b/>
          <w:sz w:val="22"/>
          <w:szCs w:val="22"/>
        </w:rPr>
        <w:tab/>
        <w:t>Topeka, KS 66604</w:t>
      </w:r>
      <w:r w:rsidRPr="00F21CCF">
        <w:rPr>
          <w:b/>
          <w:sz w:val="22"/>
          <w:szCs w:val="22"/>
        </w:rPr>
        <w:tab/>
      </w:r>
    </w:p>
    <w:p w14:paraId="6F5BDA67" w14:textId="0D8A4028" w:rsidR="0094372A" w:rsidRPr="00F21CCF" w:rsidRDefault="0094372A" w:rsidP="0094372A">
      <w:pPr>
        <w:widowControl w:val="0"/>
        <w:ind w:firstLine="1800"/>
        <w:rPr>
          <w:b/>
          <w:sz w:val="22"/>
          <w:szCs w:val="22"/>
        </w:rPr>
      </w:pPr>
      <w:r w:rsidRPr="00F21CCF">
        <w:rPr>
          <w:b/>
          <w:sz w:val="22"/>
          <w:szCs w:val="22"/>
        </w:rPr>
        <w:t xml:space="preserve">E-Mail: </w:t>
      </w:r>
      <w:hyperlink r:id="rId8" w:history="1">
        <w:r w:rsidR="000472B6" w:rsidRPr="000472B6">
          <w:rPr>
            <w:rStyle w:val="Hyperlink"/>
            <w:b/>
            <w:sz w:val="22"/>
            <w:szCs w:val="22"/>
          </w:rPr>
          <w:t>KUSF@vantagepnt.com</w:t>
        </w:r>
      </w:hyperlink>
      <w:r w:rsidRPr="00F21CCF">
        <w:rPr>
          <w:b/>
          <w:sz w:val="22"/>
          <w:szCs w:val="22"/>
        </w:rPr>
        <w:t xml:space="preserve"> </w:t>
      </w:r>
      <w:r w:rsidRPr="00F21CCF">
        <w:rPr>
          <w:b/>
          <w:sz w:val="22"/>
          <w:szCs w:val="22"/>
        </w:rPr>
        <w:tab/>
        <w:t xml:space="preserve">Email:  </w:t>
      </w:r>
      <w:hyperlink r:id="rId9" w:history="1">
        <w:r w:rsidR="007E4DAB">
          <w:rPr>
            <w:rStyle w:val="Hyperlink"/>
            <w:b/>
            <w:sz w:val="22"/>
            <w:szCs w:val="22"/>
          </w:rPr>
          <w:t>steve.garrett@</w:t>
        </w:r>
        <w:r w:rsidR="007E4DAB" w:rsidRPr="00B95D55">
          <w:rPr>
            <w:rStyle w:val="Hyperlink"/>
            <w:b/>
            <w:sz w:val="22"/>
            <w:szCs w:val="22"/>
          </w:rPr>
          <w:t>ks.gov</w:t>
        </w:r>
      </w:hyperlink>
    </w:p>
    <w:p w14:paraId="0FF51A1A" w14:textId="7BBCEE18" w:rsidR="00A65737" w:rsidRPr="00057AF7" w:rsidRDefault="006E7378" w:rsidP="00FB06BF">
      <w:pPr>
        <w:widowControl w:val="0"/>
        <w:spacing w:before="240"/>
        <w:ind w:left="806"/>
        <w:rPr>
          <w:b/>
          <w:sz w:val="22"/>
          <w:szCs w:val="22"/>
        </w:rPr>
      </w:pPr>
      <w:r w:rsidRPr="00057AF7">
        <w:rPr>
          <w:b/>
          <w:sz w:val="22"/>
          <w:szCs w:val="22"/>
        </w:rPr>
        <w:t>6</w:t>
      </w:r>
      <w:r w:rsidR="005C3717" w:rsidRPr="00057AF7">
        <w:rPr>
          <w:b/>
          <w:sz w:val="22"/>
          <w:szCs w:val="22"/>
        </w:rPr>
        <w:t>.</w:t>
      </w:r>
      <w:r w:rsidR="00716EBD" w:rsidRPr="00057AF7">
        <w:rPr>
          <w:b/>
          <w:sz w:val="22"/>
          <w:szCs w:val="22"/>
        </w:rPr>
        <w:tab/>
      </w:r>
      <w:r w:rsidR="00A65737" w:rsidRPr="00057AF7">
        <w:rPr>
          <w:b/>
          <w:sz w:val="22"/>
          <w:szCs w:val="22"/>
        </w:rPr>
        <w:t>What forms do I use to report to the KUSF?</w:t>
      </w:r>
    </w:p>
    <w:p w14:paraId="48F723B9" w14:textId="77777777" w:rsidR="000D6D2E" w:rsidRPr="00F21CCF" w:rsidRDefault="000D6D2E" w:rsidP="000D6D2E">
      <w:pPr>
        <w:widowControl w:val="0"/>
        <w:ind w:left="1440"/>
        <w:rPr>
          <w:sz w:val="22"/>
          <w:szCs w:val="22"/>
        </w:rPr>
      </w:pPr>
    </w:p>
    <w:p w14:paraId="4C224699" w14:textId="7EF2E5E5" w:rsidR="00473F9E" w:rsidRPr="00F21CCF" w:rsidRDefault="00A65737" w:rsidP="00014F77">
      <w:pPr>
        <w:widowControl w:val="0"/>
        <w:ind w:left="2160" w:hanging="720"/>
        <w:rPr>
          <w:sz w:val="22"/>
          <w:szCs w:val="22"/>
        </w:rPr>
      </w:pPr>
      <w:r w:rsidRPr="00F21CCF">
        <w:rPr>
          <w:sz w:val="22"/>
          <w:szCs w:val="22"/>
        </w:rPr>
        <w:t xml:space="preserve">All </w:t>
      </w:r>
      <w:r w:rsidR="00DF4FBA">
        <w:rPr>
          <w:sz w:val="22"/>
          <w:szCs w:val="22"/>
        </w:rPr>
        <w:t xml:space="preserve">Providers </w:t>
      </w:r>
      <w:r w:rsidRPr="00F21CCF">
        <w:rPr>
          <w:sz w:val="22"/>
          <w:szCs w:val="22"/>
        </w:rPr>
        <w:t>must file</w:t>
      </w:r>
      <w:r w:rsidR="00054F45" w:rsidRPr="00F21CCF">
        <w:rPr>
          <w:sz w:val="22"/>
          <w:szCs w:val="22"/>
        </w:rPr>
        <w:t>:</w:t>
      </w:r>
    </w:p>
    <w:p w14:paraId="20996BE0" w14:textId="253B838C" w:rsidR="003134F8" w:rsidRPr="003134F8" w:rsidRDefault="00054F45" w:rsidP="003134F8">
      <w:pPr>
        <w:pStyle w:val="ListParagraph"/>
        <w:widowControl w:val="0"/>
        <w:numPr>
          <w:ilvl w:val="0"/>
          <w:numId w:val="19"/>
        </w:numPr>
        <w:ind w:left="1800"/>
        <w:jc w:val="both"/>
        <w:rPr>
          <w:color w:val="0000FF"/>
          <w:sz w:val="22"/>
          <w:szCs w:val="22"/>
          <w:u w:val="single"/>
        </w:rPr>
      </w:pPr>
      <w:r w:rsidRPr="00C576A1">
        <w:rPr>
          <w:sz w:val="22"/>
          <w:szCs w:val="22"/>
        </w:rPr>
        <w:t xml:space="preserve"> “C</w:t>
      </w:r>
      <w:r w:rsidR="00473F9E" w:rsidRPr="00C576A1">
        <w:rPr>
          <w:sz w:val="22"/>
          <w:szCs w:val="22"/>
        </w:rPr>
        <w:t>ompany Identification &amp; Operations</w:t>
      </w:r>
      <w:r w:rsidR="00014F77" w:rsidRPr="00C576A1">
        <w:rPr>
          <w:sz w:val="22"/>
          <w:szCs w:val="22"/>
        </w:rPr>
        <w:t>,</w:t>
      </w:r>
      <w:r w:rsidR="00473F9E" w:rsidRPr="00C576A1">
        <w:rPr>
          <w:sz w:val="22"/>
          <w:szCs w:val="22"/>
        </w:rPr>
        <w:t>”</w:t>
      </w:r>
      <w:r w:rsidR="00014F77" w:rsidRPr="00C576A1">
        <w:rPr>
          <w:sz w:val="22"/>
          <w:szCs w:val="22"/>
        </w:rPr>
        <w:t xml:space="preserve"> </w:t>
      </w:r>
      <w:r w:rsidR="00CA3B0E" w:rsidRPr="00C576A1">
        <w:rPr>
          <w:sz w:val="22"/>
          <w:szCs w:val="22"/>
        </w:rPr>
        <w:t xml:space="preserve">Attachment B, which </w:t>
      </w:r>
      <w:r w:rsidR="00014F77" w:rsidRPr="00C576A1">
        <w:rPr>
          <w:sz w:val="22"/>
          <w:szCs w:val="22"/>
        </w:rPr>
        <w:t xml:space="preserve">must be signed by an officer of the company and </w:t>
      </w:r>
      <w:r w:rsidR="00CA3B0E" w:rsidRPr="00C576A1">
        <w:rPr>
          <w:sz w:val="22"/>
          <w:szCs w:val="22"/>
        </w:rPr>
        <w:t xml:space="preserve">received </w:t>
      </w:r>
      <w:r w:rsidR="00CA3B0E">
        <w:rPr>
          <w:sz w:val="22"/>
          <w:szCs w:val="22"/>
        </w:rPr>
        <w:t xml:space="preserve">by </w:t>
      </w:r>
      <w:r w:rsidR="00014F77" w:rsidRPr="00F21CCF">
        <w:rPr>
          <w:sz w:val="22"/>
          <w:szCs w:val="22"/>
        </w:rPr>
        <w:t xml:space="preserve">the KUSF administrator by </w:t>
      </w:r>
      <w:r w:rsidR="00014F77" w:rsidRPr="00057AF7">
        <w:rPr>
          <w:b/>
          <w:sz w:val="22"/>
          <w:szCs w:val="22"/>
        </w:rPr>
        <w:t>April 1</w:t>
      </w:r>
      <w:r w:rsidR="00425243">
        <w:rPr>
          <w:b/>
          <w:sz w:val="22"/>
          <w:szCs w:val="22"/>
        </w:rPr>
        <w:t>5</w:t>
      </w:r>
      <w:r w:rsidR="00014F77" w:rsidRPr="00057AF7">
        <w:rPr>
          <w:b/>
          <w:sz w:val="22"/>
          <w:szCs w:val="22"/>
        </w:rPr>
        <w:t>, 20</w:t>
      </w:r>
      <w:r w:rsidR="00CA3B0E">
        <w:rPr>
          <w:b/>
          <w:sz w:val="22"/>
          <w:szCs w:val="22"/>
        </w:rPr>
        <w:t>2</w:t>
      </w:r>
      <w:r w:rsidR="00481F09">
        <w:rPr>
          <w:b/>
          <w:sz w:val="22"/>
          <w:szCs w:val="22"/>
        </w:rPr>
        <w:t>6</w:t>
      </w:r>
      <w:r w:rsidR="00014F77" w:rsidRPr="00F21CCF">
        <w:rPr>
          <w:sz w:val="22"/>
          <w:szCs w:val="22"/>
        </w:rPr>
        <w:t xml:space="preserve">.  </w:t>
      </w:r>
      <w:r w:rsidR="003134F8">
        <w:rPr>
          <w:sz w:val="22"/>
          <w:szCs w:val="22"/>
        </w:rPr>
        <w:t>Attachment B m</w:t>
      </w:r>
      <w:r w:rsidR="006103F5">
        <w:rPr>
          <w:sz w:val="22"/>
          <w:szCs w:val="22"/>
        </w:rPr>
        <w:t>ust</w:t>
      </w:r>
      <w:r w:rsidR="003134F8">
        <w:rPr>
          <w:sz w:val="22"/>
          <w:szCs w:val="22"/>
        </w:rPr>
        <w:t xml:space="preserve"> be filed online via E-File at </w:t>
      </w:r>
      <w:hyperlink r:id="rId10" w:history="1">
        <w:r w:rsidR="003134F8" w:rsidRPr="00C650AD">
          <w:rPr>
            <w:rStyle w:val="Hyperlink"/>
          </w:rPr>
          <w:t>https://usflogon.vantagepnt.com/</w:t>
        </w:r>
      </w:hyperlink>
      <w:r w:rsidR="003134F8">
        <w:t xml:space="preserve">.   </w:t>
      </w:r>
    </w:p>
    <w:p w14:paraId="17B88554" w14:textId="1BDFD9DF" w:rsidR="00014F77" w:rsidRPr="00F21CCF" w:rsidRDefault="00014F77" w:rsidP="003134F8">
      <w:pPr>
        <w:widowControl w:val="0"/>
        <w:ind w:left="1800" w:hanging="360"/>
        <w:jc w:val="both"/>
        <w:rPr>
          <w:sz w:val="22"/>
          <w:szCs w:val="22"/>
        </w:rPr>
      </w:pPr>
    </w:p>
    <w:p w14:paraId="1CDFA482" w14:textId="0F19A8DB" w:rsidR="00014F77" w:rsidRPr="00F21CCF" w:rsidRDefault="00CA3B0E" w:rsidP="00014F77">
      <w:pPr>
        <w:widowControl w:val="0"/>
        <w:numPr>
          <w:ilvl w:val="0"/>
          <w:numId w:val="15"/>
        </w:numPr>
        <w:tabs>
          <w:tab w:val="clear" w:pos="2880"/>
          <w:tab w:val="num" w:pos="1800"/>
        </w:tabs>
        <w:ind w:left="1800"/>
        <w:jc w:val="both"/>
        <w:rPr>
          <w:sz w:val="22"/>
          <w:szCs w:val="22"/>
        </w:rPr>
      </w:pPr>
      <w:r>
        <w:rPr>
          <w:sz w:val="22"/>
          <w:szCs w:val="22"/>
        </w:rPr>
        <w:t>A n</w:t>
      </w:r>
      <w:r w:rsidR="00A74798">
        <w:rPr>
          <w:sz w:val="22"/>
          <w:szCs w:val="22"/>
        </w:rPr>
        <w:t xml:space="preserve">ew Attachment B </w:t>
      </w:r>
      <w:r>
        <w:rPr>
          <w:sz w:val="22"/>
          <w:szCs w:val="22"/>
        </w:rPr>
        <w:t xml:space="preserve">whenever the </w:t>
      </w:r>
      <w:r w:rsidR="00DF4FBA">
        <w:rPr>
          <w:sz w:val="22"/>
          <w:szCs w:val="22"/>
        </w:rPr>
        <w:t xml:space="preserve">Provider </w:t>
      </w:r>
      <w:r>
        <w:rPr>
          <w:sz w:val="22"/>
          <w:szCs w:val="22"/>
        </w:rPr>
        <w:t xml:space="preserve">has </w:t>
      </w:r>
      <w:r w:rsidR="00014F77" w:rsidRPr="00F21CCF">
        <w:rPr>
          <w:sz w:val="22"/>
          <w:szCs w:val="22"/>
        </w:rPr>
        <w:t xml:space="preserve">any change (e.g. address, contact information, agent information, or reporting frequency election), during the KUSF year.  A </w:t>
      </w:r>
      <w:r w:rsidR="00DF4FBA">
        <w:rPr>
          <w:sz w:val="22"/>
          <w:szCs w:val="22"/>
        </w:rPr>
        <w:t xml:space="preserve">Provider </w:t>
      </w:r>
      <w:r w:rsidR="00014F77" w:rsidRPr="00F21CCF">
        <w:rPr>
          <w:sz w:val="22"/>
          <w:szCs w:val="22"/>
        </w:rPr>
        <w:t xml:space="preserve">is authorized to submit a revised Attachment B </w:t>
      </w:r>
      <w:r w:rsidR="002741AC">
        <w:rPr>
          <w:sz w:val="22"/>
          <w:szCs w:val="22"/>
        </w:rPr>
        <w:t>one</w:t>
      </w:r>
      <w:r w:rsidR="00014F77" w:rsidRPr="00F21CCF">
        <w:rPr>
          <w:sz w:val="22"/>
          <w:szCs w:val="22"/>
        </w:rPr>
        <w:t xml:space="preserve"> time per KUSF year free of charge.  An automatic $100 election change fee is assessed for the 2</w:t>
      </w:r>
      <w:r w:rsidR="00014F77" w:rsidRPr="00F21CCF">
        <w:rPr>
          <w:sz w:val="22"/>
          <w:szCs w:val="22"/>
          <w:vertAlign w:val="superscript"/>
        </w:rPr>
        <w:t>nd</w:t>
      </w:r>
      <w:r w:rsidR="00014F77" w:rsidRPr="00F21CCF">
        <w:rPr>
          <w:sz w:val="22"/>
          <w:szCs w:val="22"/>
        </w:rPr>
        <w:t xml:space="preserve"> and additional, election changes</w:t>
      </w:r>
      <w:r w:rsidR="00014F77" w:rsidRPr="000D38C7">
        <w:rPr>
          <w:sz w:val="22"/>
          <w:szCs w:val="22"/>
        </w:rPr>
        <w:t>.</w:t>
      </w:r>
      <w:r w:rsidR="00A74798" w:rsidRPr="000D38C7">
        <w:rPr>
          <w:rStyle w:val="FootnoteReference"/>
          <w:sz w:val="22"/>
          <w:szCs w:val="22"/>
        </w:rPr>
        <w:footnoteReference w:id="2"/>
      </w:r>
      <w:r w:rsidR="00014F77" w:rsidRPr="000D38C7">
        <w:rPr>
          <w:sz w:val="22"/>
          <w:szCs w:val="22"/>
        </w:rPr>
        <w:t xml:space="preserve"> </w:t>
      </w:r>
      <w:r w:rsidR="005A6297" w:rsidRPr="000D38C7">
        <w:rPr>
          <w:sz w:val="22"/>
          <w:szCs w:val="22"/>
        </w:rPr>
        <w:t>A provider’s election change is prospective only</w:t>
      </w:r>
      <w:r w:rsidR="00F53B94" w:rsidRPr="000D38C7">
        <w:rPr>
          <w:sz w:val="22"/>
          <w:szCs w:val="22"/>
        </w:rPr>
        <w:t xml:space="preserve"> and t</w:t>
      </w:r>
      <w:r w:rsidR="005A6297" w:rsidRPr="000D38C7">
        <w:rPr>
          <w:sz w:val="22"/>
          <w:szCs w:val="22"/>
        </w:rPr>
        <w:t xml:space="preserve">he provider </w:t>
      </w:r>
      <w:r w:rsidR="00F53B94" w:rsidRPr="000D38C7">
        <w:rPr>
          <w:sz w:val="22"/>
          <w:szCs w:val="22"/>
        </w:rPr>
        <w:t>must be current with all KUSF obligations, including the payment of penalties, based on the prior reporting election.</w:t>
      </w:r>
      <w:r w:rsidR="00F53B94" w:rsidRPr="000D38C7">
        <w:rPr>
          <w:rStyle w:val="FootnoteReference"/>
          <w:sz w:val="22"/>
          <w:szCs w:val="22"/>
        </w:rPr>
        <w:footnoteReference w:id="3"/>
      </w:r>
      <w:r w:rsidR="005A6297" w:rsidRPr="000D38C7">
        <w:rPr>
          <w:sz w:val="22"/>
          <w:szCs w:val="22"/>
        </w:rPr>
        <w:t xml:space="preserve"> </w:t>
      </w:r>
    </w:p>
    <w:p w14:paraId="4AB6E385" w14:textId="77777777" w:rsidR="00A65737" w:rsidRPr="00F21CCF" w:rsidRDefault="00A65737" w:rsidP="00014F77">
      <w:pPr>
        <w:widowControl w:val="0"/>
        <w:ind w:left="1800"/>
        <w:jc w:val="both"/>
        <w:rPr>
          <w:sz w:val="22"/>
          <w:szCs w:val="22"/>
        </w:rPr>
      </w:pPr>
    </w:p>
    <w:p w14:paraId="61D77C50" w14:textId="263BC66D" w:rsidR="00AD76CB" w:rsidRPr="00C81AE6" w:rsidRDefault="00A65737" w:rsidP="008255E2">
      <w:pPr>
        <w:widowControl w:val="0"/>
        <w:numPr>
          <w:ilvl w:val="0"/>
          <w:numId w:val="13"/>
        </w:numPr>
        <w:tabs>
          <w:tab w:val="clear" w:pos="5100"/>
          <w:tab w:val="num" w:pos="1800"/>
        </w:tabs>
        <w:ind w:left="1800"/>
        <w:jc w:val="both"/>
        <w:rPr>
          <w:sz w:val="22"/>
          <w:szCs w:val="22"/>
        </w:rPr>
      </w:pPr>
      <w:r w:rsidRPr="00C81AE6">
        <w:rPr>
          <w:sz w:val="22"/>
          <w:szCs w:val="22"/>
        </w:rPr>
        <w:t>Carrier Remittance Worksheet</w:t>
      </w:r>
      <w:r w:rsidR="00054F45" w:rsidRPr="00C81AE6">
        <w:rPr>
          <w:sz w:val="22"/>
          <w:szCs w:val="22"/>
        </w:rPr>
        <w:t>s</w:t>
      </w:r>
      <w:r w:rsidRPr="00C81AE6">
        <w:rPr>
          <w:sz w:val="22"/>
          <w:szCs w:val="22"/>
        </w:rPr>
        <w:t xml:space="preserve"> (CRW) in accordance with the </w:t>
      </w:r>
      <w:r w:rsidR="00CA3B0E" w:rsidRPr="00C81AE6">
        <w:rPr>
          <w:sz w:val="22"/>
          <w:szCs w:val="22"/>
        </w:rPr>
        <w:t xml:space="preserve">reporting </w:t>
      </w:r>
      <w:r w:rsidRPr="00C81AE6">
        <w:rPr>
          <w:sz w:val="22"/>
          <w:szCs w:val="22"/>
        </w:rPr>
        <w:t xml:space="preserve">frequency selected </w:t>
      </w:r>
      <w:r w:rsidR="00CA3B0E" w:rsidRPr="00C81AE6">
        <w:rPr>
          <w:sz w:val="22"/>
          <w:szCs w:val="22"/>
        </w:rPr>
        <w:t>o</w:t>
      </w:r>
      <w:r w:rsidR="00054F45" w:rsidRPr="00C81AE6">
        <w:rPr>
          <w:sz w:val="22"/>
          <w:szCs w:val="22"/>
        </w:rPr>
        <w:t>n Attachment B</w:t>
      </w:r>
      <w:r w:rsidRPr="00C81AE6">
        <w:rPr>
          <w:sz w:val="22"/>
          <w:szCs w:val="22"/>
        </w:rPr>
        <w:t xml:space="preserve">.  CRWs </w:t>
      </w:r>
      <w:r w:rsidR="005D47A0" w:rsidRPr="00C81AE6">
        <w:rPr>
          <w:sz w:val="22"/>
          <w:szCs w:val="22"/>
        </w:rPr>
        <w:t>may be filed online</w:t>
      </w:r>
      <w:r w:rsidR="00807406" w:rsidRPr="00C81AE6">
        <w:rPr>
          <w:sz w:val="22"/>
          <w:szCs w:val="22"/>
        </w:rPr>
        <w:t xml:space="preserve"> via E-Fil</w:t>
      </w:r>
      <w:r w:rsidR="00E9594B">
        <w:rPr>
          <w:sz w:val="22"/>
          <w:szCs w:val="22"/>
        </w:rPr>
        <w:t>e</w:t>
      </w:r>
      <w:r w:rsidR="00276299" w:rsidRPr="00C81AE6">
        <w:rPr>
          <w:sz w:val="22"/>
          <w:szCs w:val="22"/>
        </w:rPr>
        <w:t xml:space="preserve"> </w:t>
      </w:r>
      <w:r w:rsidR="005D47A0" w:rsidRPr="00C81AE6">
        <w:rPr>
          <w:sz w:val="22"/>
          <w:szCs w:val="22"/>
        </w:rPr>
        <w:t>at:</w:t>
      </w:r>
      <w:r w:rsidR="003D0CDD">
        <w:rPr>
          <w:sz w:val="22"/>
          <w:szCs w:val="22"/>
        </w:rPr>
        <w:t xml:space="preserve"> </w:t>
      </w:r>
      <w:hyperlink w:history="1"/>
      <w:hyperlink r:id="rId11" w:history="1">
        <w:r w:rsidR="003134F8" w:rsidRPr="00C650AD">
          <w:rPr>
            <w:rStyle w:val="Hyperlink"/>
          </w:rPr>
          <w:t>https://usflogon.vantagepnt.com/</w:t>
        </w:r>
      </w:hyperlink>
      <w:r w:rsidR="00C81AE6">
        <w:t>.</w:t>
      </w:r>
      <w:r w:rsidR="003134F8">
        <w:t xml:space="preserve">  </w:t>
      </w:r>
      <w:r w:rsidR="000472B6">
        <w:t xml:space="preserve"> </w:t>
      </w:r>
    </w:p>
    <w:p w14:paraId="0FE77183" w14:textId="77777777" w:rsidR="00C81AE6" w:rsidRPr="00C81AE6" w:rsidRDefault="00C81AE6" w:rsidP="00C81AE6">
      <w:pPr>
        <w:widowControl w:val="0"/>
        <w:tabs>
          <w:tab w:val="num" w:pos="1800"/>
        </w:tabs>
        <w:ind w:left="1800"/>
        <w:jc w:val="both"/>
        <w:rPr>
          <w:sz w:val="22"/>
          <w:szCs w:val="22"/>
        </w:rPr>
      </w:pPr>
    </w:p>
    <w:p w14:paraId="0F902B46" w14:textId="0B994E6C" w:rsidR="00A65737" w:rsidRDefault="00AD76CB" w:rsidP="00C81AE6">
      <w:pPr>
        <w:widowControl w:val="0"/>
        <w:numPr>
          <w:ilvl w:val="0"/>
          <w:numId w:val="13"/>
        </w:numPr>
        <w:tabs>
          <w:tab w:val="clear" w:pos="5100"/>
        </w:tabs>
        <w:ind w:left="1800"/>
        <w:jc w:val="both"/>
      </w:pPr>
      <w:r w:rsidRPr="00C81AE6">
        <w:rPr>
          <w:sz w:val="22"/>
          <w:szCs w:val="22"/>
        </w:rPr>
        <w:t xml:space="preserve">Quarterly True-ups </w:t>
      </w:r>
      <w:r w:rsidR="00CA3B0E" w:rsidRPr="00C81AE6">
        <w:rPr>
          <w:sz w:val="22"/>
          <w:szCs w:val="22"/>
        </w:rPr>
        <w:t xml:space="preserve">for monthly reporters and quarterly reporters </w:t>
      </w:r>
      <w:r w:rsidR="00C61847" w:rsidRPr="00C81AE6">
        <w:rPr>
          <w:sz w:val="22"/>
          <w:szCs w:val="22"/>
        </w:rPr>
        <w:t>to report actual revenues earned</w:t>
      </w:r>
      <w:r w:rsidR="00CA3B0E" w:rsidRPr="00C81AE6">
        <w:rPr>
          <w:sz w:val="22"/>
          <w:szCs w:val="22"/>
        </w:rPr>
        <w:t xml:space="preserve">. </w:t>
      </w:r>
      <w:r w:rsidRPr="00C81AE6">
        <w:rPr>
          <w:sz w:val="22"/>
          <w:szCs w:val="22"/>
        </w:rPr>
        <w:t xml:space="preserve">Quarterly </w:t>
      </w:r>
      <w:r w:rsidR="003D108B" w:rsidRPr="00C81AE6">
        <w:rPr>
          <w:sz w:val="22"/>
          <w:szCs w:val="22"/>
        </w:rPr>
        <w:t>T</w:t>
      </w:r>
      <w:r w:rsidRPr="00C81AE6">
        <w:rPr>
          <w:sz w:val="22"/>
          <w:szCs w:val="22"/>
        </w:rPr>
        <w:t xml:space="preserve">rue-ups </w:t>
      </w:r>
      <w:r w:rsidR="00C61847" w:rsidRPr="00C81AE6">
        <w:rPr>
          <w:sz w:val="22"/>
          <w:szCs w:val="22"/>
        </w:rPr>
        <w:t xml:space="preserve">are due </w:t>
      </w:r>
      <w:r w:rsidRPr="00C81AE6">
        <w:rPr>
          <w:sz w:val="22"/>
          <w:szCs w:val="22"/>
        </w:rPr>
        <w:t xml:space="preserve">45-days </w:t>
      </w:r>
      <w:r w:rsidR="00C61847" w:rsidRPr="00C81AE6">
        <w:rPr>
          <w:sz w:val="22"/>
          <w:szCs w:val="22"/>
        </w:rPr>
        <w:t xml:space="preserve">after </w:t>
      </w:r>
      <w:r w:rsidRPr="00C81AE6">
        <w:rPr>
          <w:sz w:val="22"/>
          <w:szCs w:val="22"/>
        </w:rPr>
        <w:t>the end of each KUSF quarter.</w:t>
      </w:r>
      <w:r w:rsidR="00C61847">
        <w:rPr>
          <w:rStyle w:val="FootnoteReference"/>
          <w:sz w:val="22"/>
          <w:szCs w:val="22"/>
        </w:rPr>
        <w:footnoteReference w:id="4"/>
      </w:r>
      <w:r w:rsidRPr="00C81AE6">
        <w:rPr>
          <w:sz w:val="22"/>
          <w:szCs w:val="22"/>
        </w:rPr>
        <w:t xml:space="preserve">  Due dates are:  July 1</w:t>
      </w:r>
      <w:r w:rsidR="00425243">
        <w:rPr>
          <w:sz w:val="22"/>
          <w:szCs w:val="22"/>
        </w:rPr>
        <w:t>5</w:t>
      </w:r>
      <w:r w:rsidRPr="00C81AE6">
        <w:rPr>
          <w:sz w:val="22"/>
          <w:szCs w:val="22"/>
        </w:rPr>
        <w:t xml:space="preserve">, </w:t>
      </w:r>
      <w:r w:rsidR="00960529" w:rsidRPr="00C81AE6">
        <w:rPr>
          <w:sz w:val="22"/>
          <w:szCs w:val="22"/>
        </w:rPr>
        <w:t>20</w:t>
      </w:r>
      <w:r w:rsidR="008F583A" w:rsidRPr="00C81AE6">
        <w:rPr>
          <w:sz w:val="22"/>
          <w:szCs w:val="22"/>
        </w:rPr>
        <w:t>2</w:t>
      </w:r>
      <w:r w:rsidR="00DE5FFE">
        <w:rPr>
          <w:sz w:val="22"/>
          <w:szCs w:val="22"/>
        </w:rPr>
        <w:t>6</w:t>
      </w:r>
      <w:r w:rsidRPr="00C81AE6">
        <w:rPr>
          <w:sz w:val="22"/>
          <w:szCs w:val="22"/>
        </w:rPr>
        <w:t>; October 1</w:t>
      </w:r>
      <w:r w:rsidR="00425243">
        <w:rPr>
          <w:sz w:val="22"/>
          <w:szCs w:val="22"/>
        </w:rPr>
        <w:t>5</w:t>
      </w:r>
      <w:r w:rsidRPr="00C81AE6">
        <w:rPr>
          <w:sz w:val="22"/>
          <w:szCs w:val="22"/>
        </w:rPr>
        <w:t xml:space="preserve">, </w:t>
      </w:r>
      <w:r w:rsidR="00960529" w:rsidRPr="00C81AE6">
        <w:rPr>
          <w:sz w:val="22"/>
          <w:szCs w:val="22"/>
        </w:rPr>
        <w:t>20</w:t>
      </w:r>
      <w:r w:rsidR="008F583A" w:rsidRPr="00C81AE6">
        <w:rPr>
          <w:sz w:val="22"/>
          <w:szCs w:val="22"/>
        </w:rPr>
        <w:t>2</w:t>
      </w:r>
      <w:r w:rsidR="00DE5FFE">
        <w:rPr>
          <w:sz w:val="22"/>
          <w:szCs w:val="22"/>
        </w:rPr>
        <w:t>6</w:t>
      </w:r>
      <w:r w:rsidRPr="00C81AE6">
        <w:rPr>
          <w:sz w:val="22"/>
          <w:szCs w:val="22"/>
        </w:rPr>
        <w:t>; January 1</w:t>
      </w:r>
      <w:r w:rsidR="00425243">
        <w:rPr>
          <w:sz w:val="22"/>
          <w:szCs w:val="22"/>
        </w:rPr>
        <w:t>5</w:t>
      </w:r>
      <w:r w:rsidRPr="00C81AE6">
        <w:rPr>
          <w:sz w:val="22"/>
          <w:szCs w:val="22"/>
        </w:rPr>
        <w:t xml:space="preserve">, </w:t>
      </w:r>
      <w:r w:rsidR="00960529" w:rsidRPr="00C81AE6">
        <w:rPr>
          <w:sz w:val="22"/>
          <w:szCs w:val="22"/>
        </w:rPr>
        <w:t>20</w:t>
      </w:r>
      <w:r w:rsidR="008F583A" w:rsidRPr="00C81AE6">
        <w:rPr>
          <w:sz w:val="22"/>
          <w:szCs w:val="22"/>
        </w:rPr>
        <w:t>2</w:t>
      </w:r>
      <w:r w:rsidR="00DE5FFE">
        <w:rPr>
          <w:sz w:val="22"/>
          <w:szCs w:val="22"/>
        </w:rPr>
        <w:t>7</w:t>
      </w:r>
      <w:r w:rsidRPr="00C81AE6">
        <w:rPr>
          <w:sz w:val="22"/>
          <w:szCs w:val="22"/>
        </w:rPr>
        <w:t>; and April 1</w:t>
      </w:r>
      <w:r w:rsidR="00E87CB0" w:rsidRPr="00C81AE6">
        <w:rPr>
          <w:sz w:val="22"/>
          <w:szCs w:val="22"/>
        </w:rPr>
        <w:t>5</w:t>
      </w:r>
      <w:r w:rsidRPr="00C81AE6">
        <w:rPr>
          <w:sz w:val="22"/>
          <w:szCs w:val="22"/>
        </w:rPr>
        <w:t xml:space="preserve">, </w:t>
      </w:r>
      <w:r w:rsidR="00960529" w:rsidRPr="00C81AE6">
        <w:rPr>
          <w:sz w:val="22"/>
          <w:szCs w:val="22"/>
        </w:rPr>
        <w:t>20</w:t>
      </w:r>
      <w:r w:rsidR="008F583A" w:rsidRPr="00C81AE6">
        <w:rPr>
          <w:sz w:val="22"/>
          <w:szCs w:val="22"/>
        </w:rPr>
        <w:t>2</w:t>
      </w:r>
      <w:r w:rsidR="00DE5FFE">
        <w:rPr>
          <w:sz w:val="22"/>
          <w:szCs w:val="22"/>
        </w:rPr>
        <w:t>7</w:t>
      </w:r>
      <w:r w:rsidRPr="00C81AE6">
        <w:rPr>
          <w:sz w:val="22"/>
          <w:szCs w:val="22"/>
        </w:rPr>
        <w:t>. Quarterly True-up</w:t>
      </w:r>
      <w:r w:rsidR="00E9594B">
        <w:rPr>
          <w:sz w:val="22"/>
          <w:szCs w:val="22"/>
        </w:rPr>
        <w:t>s</w:t>
      </w:r>
      <w:r w:rsidR="00807406" w:rsidRPr="00C81AE6">
        <w:rPr>
          <w:sz w:val="22"/>
          <w:szCs w:val="22"/>
        </w:rPr>
        <w:t xml:space="preserve"> </w:t>
      </w:r>
      <w:r w:rsidR="00E9594B">
        <w:rPr>
          <w:sz w:val="22"/>
          <w:szCs w:val="22"/>
        </w:rPr>
        <w:t>must be filed via E-File</w:t>
      </w:r>
      <w:r w:rsidRPr="00C81AE6">
        <w:rPr>
          <w:sz w:val="22"/>
          <w:szCs w:val="22"/>
        </w:rPr>
        <w:t xml:space="preserve"> at:</w:t>
      </w:r>
      <w:r w:rsidR="004F505E">
        <w:rPr>
          <w:sz w:val="22"/>
          <w:szCs w:val="22"/>
        </w:rPr>
        <w:t xml:space="preserve"> </w:t>
      </w:r>
      <w:hyperlink w:history="1"/>
      <w:r w:rsidR="00E9594B" w:rsidRPr="00E9594B">
        <w:rPr>
          <w:rStyle w:val="Hyperlink"/>
        </w:rPr>
        <w:t>https://usflogon.vantagepnt.com/</w:t>
      </w:r>
      <w:r w:rsidR="00C81AE6">
        <w:t>.</w:t>
      </w:r>
      <w:r w:rsidR="004F505E">
        <w:t xml:space="preserve">   </w:t>
      </w:r>
      <w:r w:rsidR="000472B6">
        <w:t xml:space="preserve"> </w:t>
      </w:r>
    </w:p>
    <w:p w14:paraId="08CB6F0D" w14:textId="77777777" w:rsidR="00C81AE6" w:rsidRPr="00F21CCF" w:rsidRDefault="00C81AE6" w:rsidP="00C81AE6">
      <w:pPr>
        <w:widowControl w:val="0"/>
        <w:ind w:left="1800" w:hanging="360"/>
        <w:rPr>
          <w:color w:val="C00000"/>
          <w:sz w:val="22"/>
          <w:szCs w:val="22"/>
        </w:rPr>
      </w:pPr>
    </w:p>
    <w:p w14:paraId="28D8DEAB" w14:textId="2961D605" w:rsidR="00A65737" w:rsidRPr="00057AF7" w:rsidRDefault="006E7378" w:rsidP="008A738F">
      <w:pPr>
        <w:pStyle w:val="BodyTextIndent"/>
        <w:widowControl/>
        <w:tabs>
          <w:tab w:val="clear" w:pos="-1080"/>
          <w:tab w:val="clear" w:pos="-720"/>
          <w:tab w:val="clear" w:pos="0"/>
          <w:tab w:val="clear" w:pos="360"/>
          <w:tab w:val="clear" w:pos="720"/>
        </w:tabs>
        <w:ind w:left="1440" w:hanging="720"/>
        <w:jc w:val="both"/>
        <w:rPr>
          <w:b/>
          <w:sz w:val="22"/>
          <w:szCs w:val="22"/>
        </w:rPr>
      </w:pPr>
      <w:r w:rsidRPr="00057AF7">
        <w:rPr>
          <w:b/>
          <w:sz w:val="22"/>
          <w:szCs w:val="22"/>
        </w:rPr>
        <w:t>7</w:t>
      </w:r>
      <w:r w:rsidR="008A738F" w:rsidRPr="00057AF7">
        <w:rPr>
          <w:b/>
          <w:sz w:val="22"/>
          <w:szCs w:val="22"/>
        </w:rPr>
        <w:t>.</w:t>
      </w:r>
      <w:r w:rsidR="008A738F" w:rsidRPr="00057AF7">
        <w:rPr>
          <w:b/>
          <w:sz w:val="22"/>
          <w:szCs w:val="22"/>
        </w:rPr>
        <w:tab/>
      </w:r>
      <w:r w:rsidR="00A65737" w:rsidRPr="00057AF7">
        <w:rPr>
          <w:b/>
          <w:sz w:val="22"/>
          <w:szCs w:val="22"/>
        </w:rPr>
        <w:t>How do I receive a “</w:t>
      </w:r>
      <w:r w:rsidR="00EC0F90">
        <w:rPr>
          <w:b/>
          <w:sz w:val="22"/>
          <w:szCs w:val="22"/>
        </w:rPr>
        <w:t>Company Code</w:t>
      </w:r>
      <w:r w:rsidR="00A65737" w:rsidRPr="00057AF7">
        <w:rPr>
          <w:b/>
          <w:sz w:val="22"/>
          <w:szCs w:val="22"/>
        </w:rPr>
        <w:t xml:space="preserve">”? </w:t>
      </w:r>
    </w:p>
    <w:p w14:paraId="22E30F7A" w14:textId="77777777" w:rsidR="005C3717" w:rsidRPr="00F21CCF" w:rsidRDefault="005C3717" w:rsidP="005C3717">
      <w:pPr>
        <w:pStyle w:val="BodyTextIndent"/>
        <w:widowControl/>
        <w:tabs>
          <w:tab w:val="clear" w:pos="-1080"/>
          <w:tab w:val="clear" w:pos="-720"/>
          <w:tab w:val="clear" w:pos="0"/>
          <w:tab w:val="clear" w:pos="360"/>
          <w:tab w:val="clear" w:pos="720"/>
        </w:tabs>
        <w:rPr>
          <w:sz w:val="22"/>
          <w:szCs w:val="22"/>
        </w:rPr>
      </w:pPr>
    </w:p>
    <w:p w14:paraId="3573DA39" w14:textId="77777777" w:rsidR="00EC0F90" w:rsidRDefault="00A65737" w:rsidP="00EC0F90">
      <w:pPr>
        <w:pStyle w:val="BodyTextIndent"/>
        <w:widowControl/>
        <w:tabs>
          <w:tab w:val="clear" w:pos="-1080"/>
          <w:tab w:val="clear" w:pos="-720"/>
          <w:tab w:val="clear" w:pos="0"/>
          <w:tab w:val="clear" w:pos="360"/>
          <w:tab w:val="clear" w:pos="720"/>
        </w:tabs>
        <w:ind w:left="1440"/>
        <w:jc w:val="both"/>
        <w:rPr>
          <w:sz w:val="22"/>
          <w:szCs w:val="22"/>
        </w:rPr>
      </w:pPr>
      <w:r w:rsidRPr="00F21CCF">
        <w:rPr>
          <w:sz w:val="22"/>
          <w:szCs w:val="22"/>
        </w:rPr>
        <w:t xml:space="preserve">Please contact </w:t>
      </w:r>
      <w:r w:rsidR="000472B6">
        <w:rPr>
          <w:sz w:val="22"/>
          <w:szCs w:val="22"/>
        </w:rPr>
        <w:t>Vantage Point Solutions</w:t>
      </w:r>
      <w:r w:rsidRPr="00F21CCF">
        <w:rPr>
          <w:sz w:val="22"/>
          <w:szCs w:val="22"/>
        </w:rPr>
        <w:t xml:space="preserve"> </w:t>
      </w:r>
      <w:r w:rsidR="005D47A0" w:rsidRPr="00F21CCF">
        <w:rPr>
          <w:sz w:val="22"/>
          <w:szCs w:val="22"/>
        </w:rPr>
        <w:t xml:space="preserve">to receive </w:t>
      </w:r>
      <w:r w:rsidRPr="00F21CCF">
        <w:rPr>
          <w:sz w:val="22"/>
          <w:szCs w:val="22"/>
        </w:rPr>
        <w:t xml:space="preserve">your </w:t>
      </w:r>
      <w:r w:rsidR="00EC0F90">
        <w:rPr>
          <w:sz w:val="22"/>
          <w:szCs w:val="22"/>
        </w:rPr>
        <w:t>Company Code.</w:t>
      </w:r>
    </w:p>
    <w:p w14:paraId="0322E4C1" w14:textId="77777777" w:rsidR="00EC0F90" w:rsidRDefault="00EC0F90" w:rsidP="00EC0F90">
      <w:pPr>
        <w:pStyle w:val="BodyTextIndent"/>
        <w:widowControl/>
        <w:tabs>
          <w:tab w:val="clear" w:pos="-1080"/>
          <w:tab w:val="clear" w:pos="-720"/>
          <w:tab w:val="clear" w:pos="0"/>
          <w:tab w:val="clear" w:pos="360"/>
          <w:tab w:val="clear" w:pos="720"/>
        </w:tabs>
        <w:jc w:val="both"/>
        <w:rPr>
          <w:sz w:val="22"/>
          <w:szCs w:val="22"/>
        </w:rPr>
      </w:pPr>
    </w:p>
    <w:p w14:paraId="7FC21EDE" w14:textId="52C5A39F" w:rsidR="002B0D3A" w:rsidRPr="00057AF7" w:rsidRDefault="006E7378" w:rsidP="00EC0F90">
      <w:pPr>
        <w:pStyle w:val="BodyTextIndent"/>
        <w:widowControl/>
        <w:tabs>
          <w:tab w:val="clear" w:pos="-1080"/>
          <w:tab w:val="clear" w:pos="-720"/>
          <w:tab w:val="clear" w:pos="0"/>
          <w:tab w:val="clear" w:pos="360"/>
          <w:tab w:val="clear" w:pos="720"/>
        </w:tabs>
        <w:jc w:val="both"/>
        <w:rPr>
          <w:b/>
          <w:sz w:val="22"/>
          <w:szCs w:val="22"/>
        </w:rPr>
      </w:pPr>
      <w:r w:rsidRPr="00057AF7">
        <w:rPr>
          <w:b/>
          <w:sz w:val="22"/>
          <w:szCs w:val="22"/>
        </w:rPr>
        <w:t>8</w:t>
      </w:r>
      <w:r w:rsidR="008A738F" w:rsidRPr="00057AF7">
        <w:rPr>
          <w:b/>
          <w:sz w:val="22"/>
          <w:szCs w:val="22"/>
        </w:rPr>
        <w:t>.</w:t>
      </w:r>
      <w:r w:rsidR="008A738F" w:rsidRPr="00057AF7">
        <w:rPr>
          <w:b/>
          <w:sz w:val="22"/>
          <w:szCs w:val="22"/>
        </w:rPr>
        <w:tab/>
      </w:r>
      <w:r w:rsidR="002B0D3A" w:rsidRPr="00057AF7">
        <w:rPr>
          <w:b/>
          <w:sz w:val="22"/>
          <w:szCs w:val="22"/>
        </w:rPr>
        <w:t>What is a “data month” and what revenue is reported for a “data month”?</w:t>
      </w:r>
    </w:p>
    <w:p w14:paraId="55272B39" w14:textId="77777777" w:rsidR="002B0D3A" w:rsidRPr="00F21CCF" w:rsidRDefault="002B0D3A" w:rsidP="002B0D3A">
      <w:pPr>
        <w:pStyle w:val="BodyTextIndent"/>
        <w:widowControl/>
        <w:tabs>
          <w:tab w:val="clear" w:pos="-1080"/>
          <w:tab w:val="clear" w:pos="-720"/>
          <w:tab w:val="clear" w:pos="0"/>
          <w:tab w:val="clear" w:pos="360"/>
          <w:tab w:val="clear" w:pos="720"/>
        </w:tabs>
        <w:ind w:firstLine="720"/>
        <w:rPr>
          <w:sz w:val="22"/>
          <w:szCs w:val="22"/>
        </w:rPr>
      </w:pPr>
    </w:p>
    <w:p w14:paraId="5AB21E38" w14:textId="33F1D7CB" w:rsidR="002B0D3A" w:rsidRPr="00F21CCF" w:rsidRDefault="002B0D3A" w:rsidP="0038060B">
      <w:pPr>
        <w:pStyle w:val="BodyTextIndent"/>
        <w:widowControl/>
        <w:tabs>
          <w:tab w:val="clear" w:pos="-1080"/>
          <w:tab w:val="clear" w:pos="-720"/>
          <w:tab w:val="clear" w:pos="0"/>
          <w:tab w:val="clear" w:pos="360"/>
          <w:tab w:val="clear" w:pos="720"/>
        </w:tabs>
        <w:ind w:left="1440"/>
        <w:jc w:val="both"/>
        <w:rPr>
          <w:sz w:val="22"/>
          <w:szCs w:val="22"/>
        </w:rPr>
      </w:pPr>
      <w:r w:rsidRPr="00F21CCF">
        <w:rPr>
          <w:sz w:val="22"/>
          <w:szCs w:val="22"/>
        </w:rPr>
        <w:t xml:space="preserve">A data month is the </w:t>
      </w:r>
      <w:r w:rsidR="00C61847">
        <w:rPr>
          <w:sz w:val="22"/>
          <w:szCs w:val="22"/>
        </w:rPr>
        <w:t xml:space="preserve">calendar </w:t>
      </w:r>
      <w:r w:rsidRPr="00F21CCF">
        <w:rPr>
          <w:sz w:val="22"/>
          <w:szCs w:val="22"/>
        </w:rPr>
        <w:t>month for which revenue is reported. The data month is one month in arrears of the calendar month</w:t>
      </w:r>
      <w:r w:rsidR="0058184B">
        <w:rPr>
          <w:sz w:val="22"/>
          <w:szCs w:val="22"/>
        </w:rPr>
        <w:t xml:space="preserve">.  </w:t>
      </w:r>
    </w:p>
    <w:p w14:paraId="540FFBE2" w14:textId="72F3E57E" w:rsidR="002B0D3A" w:rsidRDefault="00C61847" w:rsidP="0038060B">
      <w:pPr>
        <w:pStyle w:val="BodyTextIndent"/>
        <w:widowControl/>
        <w:tabs>
          <w:tab w:val="clear" w:pos="-1080"/>
          <w:tab w:val="clear" w:pos="-720"/>
          <w:tab w:val="clear" w:pos="0"/>
          <w:tab w:val="clear" w:pos="360"/>
          <w:tab w:val="clear" w:pos="720"/>
        </w:tabs>
        <w:ind w:left="1440"/>
        <w:jc w:val="both"/>
        <w:rPr>
          <w:sz w:val="22"/>
          <w:szCs w:val="22"/>
        </w:rPr>
      </w:pPr>
      <w:r>
        <w:rPr>
          <w:sz w:val="22"/>
          <w:szCs w:val="22"/>
        </w:rPr>
        <w:lastRenderedPageBreak/>
        <w:t xml:space="preserve">Providers </w:t>
      </w:r>
      <w:r w:rsidR="002B0D3A" w:rsidRPr="00F21CCF">
        <w:rPr>
          <w:sz w:val="22"/>
          <w:szCs w:val="22"/>
        </w:rPr>
        <w:t>that use the accrual method of accounting report the revenue billed or earned in one month to the KUSF by the 15</w:t>
      </w:r>
      <w:r w:rsidR="002B0D3A" w:rsidRPr="00F21CCF">
        <w:rPr>
          <w:sz w:val="22"/>
          <w:szCs w:val="22"/>
          <w:vertAlign w:val="superscript"/>
        </w:rPr>
        <w:t>th</w:t>
      </w:r>
      <w:r w:rsidR="002B0D3A" w:rsidRPr="00F21CCF">
        <w:rPr>
          <w:sz w:val="22"/>
          <w:szCs w:val="22"/>
        </w:rPr>
        <w:t xml:space="preserve"> of the following month.  For example, revenue earned and billed to customers in March 20</w:t>
      </w:r>
      <w:r w:rsidR="008F583A">
        <w:rPr>
          <w:sz w:val="22"/>
          <w:szCs w:val="22"/>
        </w:rPr>
        <w:t>2</w:t>
      </w:r>
      <w:r w:rsidR="00481F09">
        <w:rPr>
          <w:sz w:val="22"/>
          <w:szCs w:val="22"/>
        </w:rPr>
        <w:t>6</w:t>
      </w:r>
      <w:r w:rsidR="002B0D3A" w:rsidRPr="00F21CCF">
        <w:rPr>
          <w:sz w:val="22"/>
          <w:szCs w:val="22"/>
        </w:rPr>
        <w:t xml:space="preserve"> is considered “March 20</w:t>
      </w:r>
      <w:r w:rsidR="008F583A">
        <w:rPr>
          <w:sz w:val="22"/>
          <w:szCs w:val="22"/>
        </w:rPr>
        <w:t>2</w:t>
      </w:r>
      <w:r w:rsidR="00481F09">
        <w:rPr>
          <w:sz w:val="22"/>
          <w:szCs w:val="22"/>
        </w:rPr>
        <w:t>6</w:t>
      </w:r>
      <w:r w:rsidR="002B0D3A" w:rsidRPr="00F21CCF">
        <w:rPr>
          <w:sz w:val="22"/>
          <w:szCs w:val="22"/>
        </w:rPr>
        <w:t>” data month revenue</w:t>
      </w:r>
      <w:r w:rsidR="00276299">
        <w:rPr>
          <w:sz w:val="22"/>
          <w:szCs w:val="22"/>
        </w:rPr>
        <w:t xml:space="preserve">, </w:t>
      </w:r>
      <w:r w:rsidR="002B0D3A" w:rsidRPr="00F21CCF">
        <w:rPr>
          <w:sz w:val="22"/>
          <w:szCs w:val="22"/>
        </w:rPr>
        <w:t xml:space="preserve">reported to </w:t>
      </w:r>
      <w:r w:rsidR="000472B6">
        <w:rPr>
          <w:sz w:val="22"/>
          <w:szCs w:val="22"/>
        </w:rPr>
        <w:t>Vantage Point</w:t>
      </w:r>
      <w:r w:rsidR="00276299">
        <w:rPr>
          <w:sz w:val="22"/>
          <w:szCs w:val="22"/>
        </w:rPr>
        <w:t xml:space="preserve"> </w:t>
      </w:r>
      <w:r w:rsidR="002B0D3A" w:rsidRPr="00F21CCF">
        <w:rPr>
          <w:sz w:val="22"/>
          <w:szCs w:val="22"/>
        </w:rPr>
        <w:t>on or before April 1</w:t>
      </w:r>
      <w:r w:rsidR="00425243">
        <w:rPr>
          <w:sz w:val="22"/>
          <w:szCs w:val="22"/>
        </w:rPr>
        <w:t>5</w:t>
      </w:r>
      <w:r w:rsidR="002B0D3A" w:rsidRPr="00F21CCF">
        <w:rPr>
          <w:sz w:val="22"/>
          <w:szCs w:val="22"/>
        </w:rPr>
        <w:t>, 20</w:t>
      </w:r>
      <w:r w:rsidR="008F583A">
        <w:rPr>
          <w:sz w:val="22"/>
          <w:szCs w:val="22"/>
        </w:rPr>
        <w:t>2</w:t>
      </w:r>
      <w:r w:rsidR="00481F09">
        <w:rPr>
          <w:sz w:val="22"/>
          <w:szCs w:val="22"/>
        </w:rPr>
        <w:t>6</w:t>
      </w:r>
      <w:r w:rsidR="002B0D3A" w:rsidRPr="00F21CCF">
        <w:rPr>
          <w:sz w:val="22"/>
          <w:szCs w:val="22"/>
        </w:rPr>
        <w:t xml:space="preserve">. </w:t>
      </w:r>
    </w:p>
    <w:p w14:paraId="2EBEA2BD" w14:textId="77777777" w:rsidR="00276299" w:rsidRDefault="00276299" w:rsidP="00DF4FBA">
      <w:pPr>
        <w:pStyle w:val="ListParagraph"/>
        <w:rPr>
          <w:sz w:val="22"/>
          <w:szCs w:val="22"/>
        </w:rPr>
      </w:pPr>
    </w:p>
    <w:p w14:paraId="043EF269" w14:textId="322CFC5E" w:rsidR="002B0D3A" w:rsidRPr="00F21CCF" w:rsidRDefault="00C61847" w:rsidP="0038060B">
      <w:pPr>
        <w:pStyle w:val="BodyTextIndent"/>
        <w:widowControl/>
        <w:tabs>
          <w:tab w:val="clear" w:pos="-1080"/>
          <w:tab w:val="clear" w:pos="-720"/>
          <w:tab w:val="clear" w:pos="0"/>
          <w:tab w:val="clear" w:pos="360"/>
          <w:tab w:val="clear" w:pos="720"/>
        </w:tabs>
        <w:ind w:left="1440"/>
        <w:jc w:val="both"/>
        <w:rPr>
          <w:sz w:val="22"/>
          <w:szCs w:val="22"/>
        </w:rPr>
      </w:pPr>
      <w:r>
        <w:rPr>
          <w:sz w:val="22"/>
          <w:szCs w:val="22"/>
        </w:rPr>
        <w:t xml:space="preserve">Providers </w:t>
      </w:r>
      <w:r w:rsidR="002B0D3A" w:rsidRPr="00F21CCF">
        <w:rPr>
          <w:sz w:val="22"/>
          <w:szCs w:val="22"/>
        </w:rPr>
        <w:t>using a cash-basis of accounting</w:t>
      </w:r>
      <w:r>
        <w:rPr>
          <w:sz w:val="22"/>
          <w:szCs w:val="22"/>
        </w:rPr>
        <w:t xml:space="preserve"> report </w:t>
      </w:r>
      <w:r w:rsidR="002B0D3A" w:rsidRPr="00F21CCF">
        <w:rPr>
          <w:sz w:val="22"/>
          <w:szCs w:val="22"/>
        </w:rPr>
        <w:t>revenue collected in March 20</w:t>
      </w:r>
      <w:r w:rsidR="008F583A">
        <w:rPr>
          <w:sz w:val="22"/>
          <w:szCs w:val="22"/>
        </w:rPr>
        <w:t>2</w:t>
      </w:r>
      <w:r w:rsidR="00481F09">
        <w:rPr>
          <w:sz w:val="22"/>
          <w:szCs w:val="22"/>
        </w:rPr>
        <w:t>6</w:t>
      </w:r>
      <w:r w:rsidR="002B0D3A" w:rsidRPr="00F21CCF">
        <w:rPr>
          <w:sz w:val="22"/>
          <w:szCs w:val="22"/>
        </w:rPr>
        <w:t xml:space="preserve"> </w:t>
      </w:r>
      <w:r>
        <w:rPr>
          <w:sz w:val="22"/>
          <w:szCs w:val="22"/>
        </w:rPr>
        <w:t xml:space="preserve">for </w:t>
      </w:r>
      <w:r w:rsidR="002B0D3A" w:rsidRPr="00F21CCF">
        <w:rPr>
          <w:sz w:val="22"/>
          <w:szCs w:val="22"/>
        </w:rPr>
        <w:t>the “March 20</w:t>
      </w:r>
      <w:r w:rsidR="008F583A">
        <w:rPr>
          <w:sz w:val="22"/>
          <w:szCs w:val="22"/>
        </w:rPr>
        <w:t>2</w:t>
      </w:r>
      <w:r w:rsidR="00481F09">
        <w:rPr>
          <w:sz w:val="22"/>
          <w:szCs w:val="22"/>
        </w:rPr>
        <w:t>6</w:t>
      </w:r>
      <w:r w:rsidR="002B0D3A" w:rsidRPr="00F21CCF">
        <w:rPr>
          <w:sz w:val="22"/>
          <w:szCs w:val="22"/>
        </w:rPr>
        <w:t xml:space="preserve">” data </w:t>
      </w:r>
      <w:r w:rsidR="0058184B">
        <w:rPr>
          <w:sz w:val="22"/>
          <w:szCs w:val="22"/>
        </w:rPr>
        <w:t xml:space="preserve">(calendar) </w:t>
      </w:r>
      <w:r w:rsidR="002B0D3A" w:rsidRPr="00F21CCF">
        <w:rPr>
          <w:sz w:val="22"/>
          <w:szCs w:val="22"/>
        </w:rPr>
        <w:t>month on or before April 1</w:t>
      </w:r>
      <w:r w:rsidR="00425243">
        <w:rPr>
          <w:sz w:val="22"/>
          <w:szCs w:val="22"/>
        </w:rPr>
        <w:t>5</w:t>
      </w:r>
      <w:r w:rsidR="002B0D3A" w:rsidRPr="00F21CCF">
        <w:rPr>
          <w:sz w:val="22"/>
          <w:szCs w:val="22"/>
        </w:rPr>
        <w:t>, 20</w:t>
      </w:r>
      <w:r w:rsidR="008F583A">
        <w:rPr>
          <w:sz w:val="22"/>
          <w:szCs w:val="22"/>
        </w:rPr>
        <w:t>2</w:t>
      </w:r>
      <w:r w:rsidR="00481F09">
        <w:rPr>
          <w:sz w:val="22"/>
          <w:szCs w:val="22"/>
        </w:rPr>
        <w:t>6</w:t>
      </w:r>
      <w:r w:rsidR="002B0D3A" w:rsidRPr="00F21CCF">
        <w:rPr>
          <w:sz w:val="22"/>
          <w:szCs w:val="22"/>
        </w:rPr>
        <w:t xml:space="preserve">. </w:t>
      </w:r>
    </w:p>
    <w:p w14:paraId="069C165F" w14:textId="7FA030FB" w:rsidR="004A39FA" w:rsidRPr="00057AF7" w:rsidRDefault="006E7378" w:rsidP="00FB06BF">
      <w:pPr>
        <w:widowControl w:val="0"/>
        <w:tabs>
          <w:tab w:val="left" w:pos="1440"/>
        </w:tabs>
        <w:spacing w:before="240"/>
        <w:ind w:left="720"/>
        <w:rPr>
          <w:b/>
          <w:sz w:val="22"/>
          <w:szCs w:val="22"/>
        </w:rPr>
      </w:pPr>
      <w:r w:rsidRPr="00057AF7">
        <w:rPr>
          <w:b/>
          <w:sz w:val="22"/>
          <w:szCs w:val="22"/>
        </w:rPr>
        <w:t>9</w:t>
      </w:r>
      <w:r w:rsidR="005940BC" w:rsidRPr="00057AF7">
        <w:rPr>
          <w:b/>
          <w:sz w:val="22"/>
          <w:szCs w:val="22"/>
        </w:rPr>
        <w:t>.</w:t>
      </w:r>
      <w:r w:rsidR="005940BC" w:rsidRPr="00057AF7">
        <w:rPr>
          <w:b/>
          <w:sz w:val="22"/>
          <w:szCs w:val="22"/>
        </w:rPr>
        <w:tab/>
      </w:r>
      <w:r w:rsidR="004A39FA" w:rsidRPr="00057AF7">
        <w:rPr>
          <w:b/>
          <w:sz w:val="22"/>
          <w:szCs w:val="22"/>
        </w:rPr>
        <w:t xml:space="preserve">When </w:t>
      </w:r>
      <w:r w:rsidR="00C61847" w:rsidRPr="00057AF7">
        <w:rPr>
          <w:b/>
          <w:sz w:val="22"/>
          <w:szCs w:val="22"/>
        </w:rPr>
        <w:t xml:space="preserve">is a </w:t>
      </w:r>
      <w:r w:rsidR="004A39FA" w:rsidRPr="00057AF7">
        <w:rPr>
          <w:b/>
          <w:sz w:val="22"/>
          <w:szCs w:val="22"/>
        </w:rPr>
        <w:t>CRW and payment due to the KUSF?</w:t>
      </w:r>
    </w:p>
    <w:p w14:paraId="2D12F57B" w14:textId="77777777" w:rsidR="004A39FA" w:rsidRPr="00F21CCF" w:rsidRDefault="004A39FA" w:rsidP="004A39FA">
      <w:pPr>
        <w:widowControl w:val="0"/>
        <w:ind w:left="720"/>
        <w:rPr>
          <w:sz w:val="22"/>
          <w:szCs w:val="22"/>
        </w:rPr>
      </w:pPr>
    </w:p>
    <w:p w14:paraId="3A5DF53B" w14:textId="178B963C" w:rsidR="00E369B8" w:rsidRPr="00057AF7" w:rsidRDefault="004A39FA" w:rsidP="00E369B8">
      <w:pPr>
        <w:widowControl w:val="0"/>
        <w:ind w:left="1440"/>
        <w:jc w:val="both"/>
        <w:rPr>
          <w:b/>
          <w:sz w:val="22"/>
          <w:szCs w:val="22"/>
        </w:rPr>
      </w:pPr>
      <w:r w:rsidRPr="0009585C">
        <w:rPr>
          <w:sz w:val="22"/>
          <w:szCs w:val="22"/>
        </w:rPr>
        <w:t xml:space="preserve">CRWs and </w:t>
      </w:r>
      <w:r w:rsidRPr="00F21CCF">
        <w:rPr>
          <w:sz w:val="22"/>
          <w:szCs w:val="22"/>
        </w:rPr>
        <w:t>payments are due the 15</w:t>
      </w:r>
      <w:r w:rsidRPr="00F21CCF">
        <w:rPr>
          <w:sz w:val="22"/>
          <w:szCs w:val="22"/>
          <w:vertAlign w:val="superscript"/>
        </w:rPr>
        <w:t>th</w:t>
      </w:r>
      <w:r w:rsidRPr="00F21CCF">
        <w:rPr>
          <w:sz w:val="22"/>
          <w:szCs w:val="22"/>
        </w:rPr>
        <w:t xml:space="preserve"> of the month, unless the 15</w:t>
      </w:r>
      <w:r w:rsidRPr="00F21CCF">
        <w:rPr>
          <w:sz w:val="22"/>
          <w:szCs w:val="22"/>
          <w:vertAlign w:val="superscript"/>
        </w:rPr>
        <w:t>th</w:t>
      </w:r>
      <w:r w:rsidRPr="00F21CCF">
        <w:rPr>
          <w:sz w:val="22"/>
          <w:szCs w:val="22"/>
        </w:rPr>
        <w:t xml:space="preserve"> falls on a holiday or weekend; in which case, the CRW and payment are due the next business day.  Companies that report and pay on an annual, semi-annual, or quarterly basis must remit CRWs and payments </w:t>
      </w:r>
      <w:r w:rsidRPr="00F21CCF">
        <w:rPr>
          <w:sz w:val="22"/>
          <w:szCs w:val="22"/>
          <w:u w:val="single"/>
        </w:rPr>
        <w:t>at the beginning of the applicable period</w:t>
      </w:r>
      <w:r w:rsidRPr="00F21CCF">
        <w:rPr>
          <w:sz w:val="22"/>
          <w:szCs w:val="22"/>
        </w:rPr>
        <w:t xml:space="preserve">. </w:t>
      </w:r>
      <w:r w:rsidR="00E369B8">
        <w:rPr>
          <w:sz w:val="22"/>
          <w:szCs w:val="22"/>
        </w:rPr>
        <w:t>Please see Attachment A – Reporting and Payment Due Dates, for a complete list.</w:t>
      </w:r>
    </w:p>
    <w:p w14:paraId="3C80BCE4" w14:textId="2AF5A0EB" w:rsidR="0009585C" w:rsidRPr="00057AF7" w:rsidRDefault="0009585C" w:rsidP="002741AC">
      <w:pPr>
        <w:pStyle w:val="BodyTextIndent"/>
        <w:widowControl/>
        <w:tabs>
          <w:tab w:val="clear" w:pos="-1080"/>
          <w:tab w:val="clear" w:pos="-720"/>
          <w:tab w:val="clear" w:pos="0"/>
          <w:tab w:val="clear" w:pos="360"/>
          <w:tab w:val="clear" w:pos="720"/>
        </w:tabs>
        <w:spacing w:before="240"/>
        <w:ind w:left="1354" w:hanging="634"/>
        <w:jc w:val="both"/>
        <w:rPr>
          <w:b/>
          <w:sz w:val="22"/>
          <w:szCs w:val="22"/>
        </w:rPr>
      </w:pPr>
      <w:r w:rsidRPr="00057AF7">
        <w:rPr>
          <w:b/>
          <w:sz w:val="22"/>
          <w:szCs w:val="22"/>
        </w:rPr>
        <w:t>10.</w:t>
      </w:r>
      <w:r w:rsidRPr="00057AF7">
        <w:rPr>
          <w:b/>
          <w:sz w:val="22"/>
          <w:szCs w:val="22"/>
        </w:rPr>
        <w:tab/>
        <w:t xml:space="preserve">What revenues </w:t>
      </w:r>
      <w:r w:rsidR="0058184B">
        <w:rPr>
          <w:b/>
          <w:sz w:val="22"/>
          <w:szCs w:val="22"/>
        </w:rPr>
        <w:t xml:space="preserve">are </w:t>
      </w:r>
      <w:r w:rsidRPr="00057AF7">
        <w:rPr>
          <w:b/>
          <w:sz w:val="22"/>
          <w:szCs w:val="22"/>
        </w:rPr>
        <w:t xml:space="preserve">reported </w:t>
      </w:r>
      <w:r w:rsidR="0058184B">
        <w:rPr>
          <w:b/>
          <w:sz w:val="22"/>
          <w:szCs w:val="22"/>
        </w:rPr>
        <w:t>to the KUSF</w:t>
      </w:r>
      <w:r w:rsidRPr="00057AF7">
        <w:rPr>
          <w:b/>
          <w:sz w:val="22"/>
          <w:szCs w:val="22"/>
        </w:rPr>
        <w:t>?</w:t>
      </w:r>
    </w:p>
    <w:p w14:paraId="71C3CBF8" w14:textId="625F92E5" w:rsidR="00ED6051" w:rsidRDefault="00A65737" w:rsidP="0038060B">
      <w:pPr>
        <w:pStyle w:val="BodyTextIndent"/>
        <w:widowControl/>
        <w:tabs>
          <w:tab w:val="clear" w:pos="-1080"/>
          <w:tab w:val="clear" w:pos="-720"/>
          <w:tab w:val="clear" w:pos="0"/>
          <w:tab w:val="clear" w:pos="360"/>
          <w:tab w:val="clear" w:pos="720"/>
        </w:tabs>
        <w:spacing w:before="240"/>
        <w:ind w:left="1440"/>
        <w:jc w:val="both"/>
        <w:rPr>
          <w:sz w:val="22"/>
          <w:szCs w:val="22"/>
        </w:rPr>
      </w:pPr>
      <w:r w:rsidRPr="00ED6051">
        <w:rPr>
          <w:sz w:val="22"/>
          <w:szCs w:val="22"/>
        </w:rPr>
        <w:t xml:space="preserve">All Kansas intrastate </w:t>
      </w:r>
      <w:r w:rsidR="003D0CDD">
        <w:rPr>
          <w:sz w:val="22"/>
          <w:szCs w:val="22"/>
        </w:rPr>
        <w:t xml:space="preserve">net </w:t>
      </w:r>
      <w:r w:rsidRPr="00ED6051">
        <w:rPr>
          <w:sz w:val="22"/>
          <w:szCs w:val="22"/>
        </w:rPr>
        <w:t>retail</w:t>
      </w:r>
      <w:r w:rsidR="008C67E7" w:rsidRPr="00ED6051">
        <w:rPr>
          <w:sz w:val="22"/>
          <w:szCs w:val="22"/>
        </w:rPr>
        <w:t xml:space="preserve"> telecommunications service </w:t>
      </w:r>
      <w:r w:rsidRPr="00ED6051">
        <w:rPr>
          <w:sz w:val="22"/>
          <w:szCs w:val="22"/>
        </w:rPr>
        <w:t xml:space="preserve">revenues from </w:t>
      </w:r>
      <w:r w:rsidR="00AD76CB" w:rsidRPr="00ED6051">
        <w:rPr>
          <w:sz w:val="22"/>
          <w:szCs w:val="22"/>
        </w:rPr>
        <w:t>wireline</w:t>
      </w:r>
      <w:r w:rsidR="00276299" w:rsidRPr="00ED6051">
        <w:rPr>
          <w:sz w:val="22"/>
          <w:szCs w:val="22"/>
        </w:rPr>
        <w:t xml:space="preserve">, </w:t>
      </w:r>
      <w:r w:rsidR="00AD76CB" w:rsidRPr="00ED6051">
        <w:rPr>
          <w:sz w:val="22"/>
          <w:szCs w:val="22"/>
        </w:rPr>
        <w:t>wir</w:t>
      </w:r>
      <w:r w:rsidR="00A02682" w:rsidRPr="00ED6051">
        <w:rPr>
          <w:sz w:val="22"/>
          <w:szCs w:val="22"/>
        </w:rPr>
        <w:t>e</w:t>
      </w:r>
      <w:r w:rsidR="00AD76CB" w:rsidRPr="00ED6051">
        <w:rPr>
          <w:sz w:val="22"/>
          <w:szCs w:val="22"/>
        </w:rPr>
        <w:t>less</w:t>
      </w:r>
      <w:r w:rsidR="005D47A0" w:rsidRPr="00ED6051">
        <w:rPr>
          <w:sz w:val="22"/>
          <w:szCs w:val="22"/>
        </w:rPr>
        <w:t xml:space="preserve"> (including paging)</w:t>
      </w:r>
      <w:r w:rsidR="00276299" w:rsidRPr="00ED6051">
        <w:rPr>
          <w:sz w:val="22"/>
          <w:szCs w:val="22"/>
        </w:rPr>
        <w:t xml:space="preserve">, </w:t>
      </w:r>
      <w:r w:rsidRPr="00ED6051">
        <w:rPr>
          <w:sz w:val="22"/>
          <w:szCs w:val="22"/>
        </w:rPr>
        <w:t>and interconnected VoIP services</w:t>
      </w:r>
      <w:r w:rsidRPr="00637706">
        <w:rPr>
          <w:sz w:val="22"/>
          <w:szCs w:val="22"/>
        </w:rPr>
        <w:t xml:space="preserve"> </w:t>
      </w:r>
      <w:r w:rsidR="0015636B" w:rsidRPr="00637706">
        <w:rPr>
          <w:sz w:val="22"/>
          <w:szCs w:val="22"/>
        </w:rPr>
        <w:t xml:space="preserve">must </w:t>
      </w:r>
      <w:r w:rsidRPr="00637706">
        <w:rPr>
          <w:sz w:val="22"/>
          <w:szCs w:val="22"/>
        </w:rPr>
        <w:t>be reported</w:t>
      </w:r>
      <w:r w:rsidR="0015636B" w:rsidRPr="00637706">
        <w:rPr>
          <w:sz w:val="22"/>
          <w:szCs w:val="22"/>
        </w:rPr>
        <w:t xml:space="preserve">.  </w:t>
      </w:r>
      <w:r w:rsidR="00F577F0" w:rsidRPr="00637706">
        <w:rPr>
          <w:sz w:val="22"/>
          <w:szCs w:val="22"/>
        </w:rPr>
        <w:t>(K.S.A. 66-2008).</w:t>
      </w:r>
      <w:r w:rsidR="0058184B">
        <w:rPr>
          <w:sz w:val="22"/>
          <w:szCs w:val="22"/>
        </w:rPr>
        <w:t xml:space="preserve"> W</w:t>
      </w:r>
      <w:r w:rsidR="00ED6051" w:rsidRPr="00637706">
        <w:rPr>
          <w:sz w:val="22"/>
          <w:szCs w:val="22"/>
        </w:rPr>
        <w:t>holesale revenues are exempt from the KUSF assessment.</w:t>
      </w:r>
    </w:p>
    <w:p w14:paraId="62AABFD8" w14:textId="72F494A5" w:rsidR="005B6FAE" w:rsidRDefault="005B6FAE" w:rsidP="0038060B">
      <w:pPr>
        <w:pStyle w:val="BodyTextIndent"/>
        <w:widowControl/>
        <w:tabs>
          <w:tab w:val="clear" w:pos="-1080"/>
          <w:tab w:val="clear" w:pos="-720"/>
          <w:tab w:val="clear" w:pos="0"/>
          <w:tab w:val="clear" w:pos="360"/>
          <w:tab w:val="clear" w:pos="720"/>
        </w:tabs>
        <w:spacing w:before="240"/>
        <w:ind w:left="1440"/>
        <w:jc w:val="both"/>
        <w:rPr>
          <w:sz w:val="22"/>
          <w:szCs w:val="22"/>
        </w:rPr>
      </w:pPr>
      <w:r w:rsidRPr="00F21CCF">
        <w:rPr>
          <w:sz w:val="22"/>
          <w:szCs w:val="22"/>
        </w:rPr>
        <w:t xml:space="preserve">Actual </w:t>
      </w:r>
      <w:r w:rsidR="0058184B">
        <w:rPr>
          <w:sz w:val="22"/>
          <w:szCs w:val="22"/>
        </w:rPr>
        <w:t xml:space="preserve">intrastate retail </w:t>
      </w:r>
      <w:r w:rsidRPr="00F21CCF">
        <w:rPr>
          <w:sz w:val="22"/>
          <w:szCs w:val="22"/>
        </w:rPr>
        <w:t>revenue earned from end-user subscribers</w:t>
      </w:r>
      <w:r w:rsidR="0058184B">
        <w:rPr>
          <w:sz w:val="22"/>
          <w:szCs w:val="22"/>
        </w:rPr>
        <w:t>.</w:t>
      </w:r>
      <w:r w:rsidRPr="00F21CCF">
        <w:rPr>
          <w:sz w:val="22"/>
          <w:szCs w:val="22"/>
        </w:rPr>
        <w:t xml:space="preserve"> </w:t>
      </w:r>
      <w:r w:rsidR="0058184B">
        <w:rPr>
          <w:sz w:val="22"/>
          <w:szCs w:val="22"/>
        </w:rPr>
        <w:t xml:space="preserve">A Provider </w:t>
      </w:r>
      <w:r w:rsidRPr="00F21CCF">
        <w:rPr>
          <w:sz w:val="22"/>
          <w:szCs w:val="22"/>
        </w:rPr>
        <w:t xml:space="preserve">may report uncollectible revenue </w:t>
      </w:r>
      <w:r w:rsidR="0058184B">
        <w:rPr>
          <w:sz w:val="22"/>
          <w:szCs w:val="22"/>
        </w:rPr>
        <w:t xml:space="preserve">that was </w:t>
      </w:r>
      <w:r w:rsidR="00481F09" w:rsidRPr="00F21CCF">
        <w:rPr>
          <w:sz w:val="22"/>
          <w:szCs w:val="22"/>
        </w:rPr>
        <w:t>written</w:t>
      </w:r>
      <w:r w:rsidR="00481F09">
        <w:rPr>
          <w:sz w:val="22"/>
          <w:szCs w:val="22"/>
        </w:rPr>
        <w:t xml:space="preserve"> off</w:t>
      </w:r>
      <w:r w:rsidRPr="00F21CCF">
        <w:rPr>
          <w:sz w:val="22"/>
          <w:szCs w:val="22"/>
        </w:rPr>
        <w:t xml:space="preserve"> during the reported period. Revenues and uncollectibles must be based on and supported by the company’s internal accounting records (e.g. general ledger, billing system, etc.)  </w:t>
      </w:r>
    </w:p>
    <w:p w14:paraId="6F3A0E96" w14:textId="77777777" w:rsidR="003D0CDD" w:rsidRDefault="00550E09" w:rsidP="00550E09">
      <w:pPr>
        <w:pStyle w:val="ListParagraph"/>
        <w:autoSpaceDE w:val="0"/>
        <w:autoSpaceDN w:val="0"/>
        <w:adjustRightInd w:val="0"/>
        <w:spacing w:before="240"/>
        <w:ind w:left="1440"/>
        <w:jc w:val="both"/>
        <w:rPr>
          <w:sz w:val="22"/>
          <w:szCs w:val="22"/>
        </w:rPr>
      </w:pPr>
      <w:r w:rsidRPr="00550E09">
        <w:rPr>
          <w:sz w:val="22"/>
          <w:szCs w:val="22"/>
        </w:rPr>
        <w:t xml:space="preserve">Net intrastate retail revenue </w:t>
      </w:r>
      <w:r w:rsidR="003D0CDD">
        <w:rPr>
          <w:sz w:val="22"/>
          <w:szCs w:val="22"/>
        </w:rPr>
        <w:t>is defined as:</w:t>
      </w:r>
    </w:p>
    <w:p w14:paraId="4642FD8B" w14:textId="6EF042AE" w:rsidR="002459C2" w:rsidRPr="00550E09" w:rsidRDefault="003D0CDD" w:rsidP="003D0CDD">
      <w:pPr>
        <w:pStyle w:val="ListParagraph"/>
        <w:autoSpaceDE w:val="0"/>
        <w:autoSpaceDN w:val="0"/>
        <w:adjustRightInd w:val="0"/>
        <w:spacing w:before="240"/>
        <w:ind w:left="1800" w:right="360"/>
        <w:jc w:val="both"/>
        <w:rPr>
          <w:sz w:val="22"/>
          <w:szCs w:val="22"/>
        </w:rPr>
      </w:pPr>
      <w:r>
        <w:rPr>
          <w:sz w:val="22"/>
          <w:szCs w:val="22"/>
        </w:rPr>
        <w:t>N</w:t>
      </w:r>
      <w:r w:rsidR="002459C2" w:rsidRPr="00550E09">
        <w:rPr>
          <w:sz w:val="22"/>
          <w:szCs w:val="22"/>
        </w:rPr>
        <w:t>et intrastate retail telecommunications service revenues of a telecommunications carrier, telecommunications public utility, wireless telecommunications service provider or interconnected VoIP service provider after any adjustments for uncollectibles and discounts consistent with the carrier's contribution methodology for federal USF reporting purposes.</w:t>
      </w:r>
      <w:r w:rsidR="002459C2" w:rsidRPr="00550E09">
        <w:rPr>
          <w:rStyle w:val="FootnoteReference"/>
          <w:sz w:val="22"/>
          <w:szCs w:val="22"/>
        </w:rPr>
        <w:footnoteReference w:id="5"/>
      </w:r>
    </w:p>
    <w:p w14:paraId="6CB535E7" w14:textId="77777777" w:rsidR="005B6FAE" w:rsidRDefault="005B6FAE" w:rsidP="005B6FAE">
      <w:pPr>
        <w:widowControl w:val="0"/>
        <w:tabs>
          <w:tab w:val="left" w:pos="1440"/>
        </w:tabs>
        <w:ind w:left="1440" w:hanging="720"/>
        <w:rPr>
          <w:sz w:val="22"/>
          <w:szCs w:val="22"/>
        </w:rPr>
      </w:pPr>
    </w:p>
    <w:p w14:paraId="3E1BDB7E" w14:textId="622A24A6" w:rsidR="005B6FAE" w:rsidRDefault="0058184B" w:rsidP="003D655B">
      <w:pPr>
        <w:pStyle w:val="ListParagraph"/>
        <w:widowControl w:val="0"/>
        <w:numPr>
          <w:ilvl w:val="0"/>
          <w:numId w:val="14"/>
        </w:numPr>
        <w:tabs>
          <w:tab w:val="clear" w:pos="2880"/>
          <w:tab w:val="left" w:pos="1440"/>
        </w:tabs>
        <w:ind w:left="1800"/>
        <w:jc w:val="both"/>
        <w:rPr>
          <w:sz w:val="22"/>
          <w:szCs w:val="22"/>
        </w:rPr>
      </w:pPr>
      <w:r>
        <w:rPr>
          <w:sz w:val="22"/>
          <w:szCs w:val="22"/>
        </w:rPr>
        <w:t xml:space="preserve">Revenue is not to be based on </w:t>
      </w:r>
      <w:r w:rsidR="005B6FAE" w:rsidRPr="005B6FAE">
        <w:rPr>
          <w:sz w:val="22"/>
          <w:szCs w:val="22"/>
        </w:rPr>
        <w:t>the KUSF assessments collected from customers</w:t>
      </w:r>
      <w:r>
        <w:rPr>
          <w:sz w:val="22"/>
          <w:szCs w:val="22"/>
        </w:rPr>
        <w:t xml:space="preserve">.  </w:t>
      </w:r>
      <w:r w:rsidR="005B6FAE" w:rsidRPr="005B6FAE">
        <w:rPr>
          <w:sz w:val="22"/>
          <w:szCs w:val="22"/>
        </w:rPr>
        <w:t xml:space="preserve">If it appears your Company is reporting calculated revenue </w:t>
      </w:r>
      <w:r>
        <w:rPr>
          <w:sz w:val="22"/>
          <w:szCs w:val="22"/>
        </w:rPr>
        <w:t xml:space="preserve">(assessment collected from customers divided by assessment rate) </w:t>
      </w:r>
      <w:r w:rsidR="005B6FAE" w:rsidRPr="005B6FAE">
        <w:rPr>
          <w:sz w:val="22"/>
          <w:szCs w:val="22"/>
        </w:rPr>
        <w:t xml:space="preserve">to the KUSF, Staff and/or </w:t>
      </w:r>
      <w:r w:rsidR="000472B6">
        <w:rPr>
          <w:sz w:val="22"/>
          <w:szCs w:val="22"/>
        </w:rPr>
        <w:t xml:space="preserve">Vantage Point </w:t>
      </w:r>
      <w:r w:rsidR="005B6FAE" w:rsidRPr="005B6FAE">
        <w:rPr>
          <w:sz w:val="22"/>
          <w:szCs w:val="22"/>
        </w:rPr>
        <w:t>may request additional documentation to support the revenue reported and/or recommend your company be subject to an audit pursuant to K.S.A. 66-2010(b).</w:t>
      </w:r>
    </w:p>
    <w:p w14:paraId="13ECA688" w14:textId="77777777" w:rsidR="00A23C4F" w:rsidRPr="00057AF7" w:rsidRDefault="00A23C4F" w:rsidP="00FB06BF">
      <w:pPr>
        <w:pStyle w:val="BodyTextIndent"/>
        <w:tabs>
          <w:tab w:val="clear" w:pos="720"/>
          <w:tab w:val="left" w:pos="1440"/>
        </w:tabs>
        <w:spacing w:before="240"/>
        <w:ind w:left="1354" w:hanging="634"/>
        <w:jc w:val="both"/>
        <w:rPr>
          <w:b/>
          <w:sz w:val="22"/>
          <w:szCs w:val="22"/>
        </w:rPr>
      </w:pPr>
      <w:r w:rsidRPr="00057AF7">
        <w:rPr>
          <w:b/>
          <w:sz w:val="22"/>
          <w:szCs w:val="22"/>
        </w:rPr>
        <w:t>11.</w:t>
      </w:r>
      <w:r w:rsidRPr="00057AF7">
        <w:rPr>
          <w:b/>
          <w:sz w:val="22"/>
          <w:szCs w:val="22"/>
        </w:rPr>
        <w:tab/>
        <w:t>What should I report in Block C: KUSF Assessments Collected from Customers?</w:t>
      </w:r>
    </w:p>
    <w:p w14:paraId="78BD7982" w14:textId="77777777" w:rsidR="00A23C4F" w:rsidRPr="00F21CCF" w:rsidRDefault="00A23C4F" w:rsidP="00A23C4F">
      <w:pPr>
        <w:pStyle w:val="BodyTextIndent"/>
        <w:jc w:val="both"/>
        <w:rPr>
          <w:sz w:val="22"/>
          <w:szCs w:val="22"/>
        </w:rPr>
      </w:pPr>
    </w:p>
    <w:p w14:paraId="5A2D2B95" w14:textId="1BCD8732" w:rsidR="00DA04C0" w:rsidRDefault="00A23C4F" w:rsidP="008977D1">
      <w:pPr>
        <w:pStyle w:val="BodyTextIndent"/>
        <w:tabs>
          <w:tab w:val="clear" w:pos="-1080"/>
          <w:tab w:val="clear" w:pos="-720"/>
          <w:tab w:val="clear" w:pos="0"/>
          <w:tab w:val="clear" w:pos="360"/>
          <w:tab w:val="clear" w:pos="720"/>
        </w:tabs>
        <w:ind w:left="1440"/>
        <w:jc w:val="both"/>
        <w:rPr>
          <w:sz w:val="22"/>
          <w:szCs w:val="22"/>
        </w:rPr>
      </w:pPr>
      <w:r w:rsidRPr="00ED6051">
        <w:rPr>
          <w:sz w:val="22"/>
          <w:szCs w:val="22"/>
        </w:rPr>
        <w:t>Report the actual KUSF Assessments the Provider collected from its end-user customers for the data month</w:t>
      </w:r>
      <w:r>
        <w:rPr>
          <w:sz w:val="22"/>
          <w:szCs w:val="22"/>
        </w:rPr>
        <w:t xml:space="preserve"> </w:t>
      </w:r>
      <w:r w:rsidRPr="003F37CD">
        <w:rPr>
          <w:sz w:val="22"/>
          <w:szCs w:val="22"/>
        </w:rPr>
        <w:t>revenue reported.  Providers should compare the</w:t>
      </w:r>
      <w:r>
        <w:rPr>
          <w:sz w:val="22"/>
          <w:szCs w:val="22"/>
        </w:rPr>
        <w:t xml:space="preserve"> </w:t>
      </w:r>
      <w:r w:rsidRPr="0056423E">
        <w:rPr>
          <w:sz w:val="22"/>
          <w:szCs w:val="22"/>
        </w:rPr>
        <w:t xml:space="preserve">assessment </w:t>
      </w:r>
      <w:r>
        <w:rPr>
          <w:sz w:val="22"/>
          <w:szCs w:val="22"/>
        </w:rPr>
        <w:t>amount</w:t>
      </w:r>
      <w:r w:rsidR="003D655B">
        <w:rPr>
          <w:sz w:val="22"/>
          <w:szCs w:val="22"/>
        </w:rPr>
        <w:t xml:space="preserve"> </w:t>
      </w:r>
      <w:r w:rsidR="007D53B7" w:rsidRPr="0056423E">
        <w:rPr>
          <w:sz w:val="22"/>
          <w:szCs w:val="22"/>
        </w:rPr>
        <w:t xml:space="preserve">collected from customers to the actual assessment owed by the </w:t>
      </w:r>
      <w:r w:rsidR="00C61847">
        <w:rPr>
          <w:sz w:val="22"/>
          <w:szCs w:val="22"/>
        </w:rPr>
        <w:t xml:space="preserve">Provider. </w:t>
      </w:r>
      <w:r w:rsidR="007D53B7" w:rsidRPr="0056423E">
        <w:rPr>
          <w:sz w:val="22"/>
          <w:szCs w:val="22"/>
        </w:rPr>
        <w:t xml:space="preserve">If the amount collected </w:t>
      </w:r>
      <w:r w:rsidR="00C61847">
        <w:rPr>
          <w:sz w:val="22"/>
          <w:szCs w:val="22"/>
        </w:rPr>
        <w:t xml:space="preserve">from customers </w:t>
      </w:r>
      <w:r w:rsidR="007D53B7" w:rsidRPr="0056423E">
        <w:rPr>
          <w:sz w:val="22"/>
          <w:szCs w:val="22"/>
        </w:rPr>
        <w:t xml:space="preserve">is greater than the assessment owed, this </w:t>
      </w:r>
      <w:r w:rsidR="00097045" w:rsidRPr="0056423E">
        <w:rPr>
          <w:sz w:val="22"/>
          <w:szCs w:val="22"/>
        </w:rPr>
        <w:t xml:space="preserve">may indicate that the </w:t>
      </w:r>
      <w:r w:rsidR="00C61847">
        <w:rPr>
          <w:sz w:val="22"/>
          <w:szCs w:val="22"/>
        </w:rPr>
        <w:t xml:space="preserve">Provider </w:t>
      </w:r>
      <w:r w:rsidR="00097045" w:rsidRPr="0056423E">
        <w:rPr>
          <w:sz w:val="22"/>
          <w:szCs w:val="22"/>
        </w:rPr>
        <w:t xml:space="preserve">collected more in KUSF assessments from its customers than </w:t>
      </w:r>
      <w:r w:rsidR="0058184B">
        <w:rPr>
          <w:sz w:val="22"/>
          <w:szCs w:val="22"/>
        </w:rPr>
        <w:t xml:space="preserve">authorized by </w:t>
      </w:r>
      <w:r w:rsidR="00C61847">
        <w:rPr>
          <w:sz w:val="22"/>
          <w:szCs w:val="22"/>
        </w:rPr>
        <w:t xml:space="preserve">statute. </w:t>
      </w:r>
      <w:r w:rsidR="007D53B7" w:rsidRPr="0056423E">
        <w:rPr>
          <w:sz w:val="22"/>
          <w:szCs w:val="22"/>
        </w:rPr>
        <w:t xml:space="preserve">The </w:t>
      </w:r>
      <w:r w:rsidR="00C61847">
        <w:rPr>
          <w:sz w:val="22"/>
          <w:szCs w:val="22"/>
        </w:rPr>
        <w:t>P</w:t>
      </w:r>
      <w:r w:rsidR="007D53B7" w:rsidRPr="0056423E">
        <w:rPr>
          <w:sz w:val="22"/>
          <w:szCs w:val="22"/>
        </w:rPr>
        <w:t xml:space="preserve">rovider should review its internal processes </w:t>
      </w:r>
      <w:r w:rsidR="0058184B">
        <w:rPr>
          <w:sz w:val="22"/>
          <w:szCs w:val="22"/>
        </w:rPr>
        <w:t xml:space="preserve">to </w:t>
      </w:r>
      <w:r w:rsidR="007D53B7" w:rsidRPr="0056423E">
        <w:rPr>
          <w:sz w:val="22"/>
          <w:szCs w:val="22"/>
        </w:rPr>
        <w:t xml:space="preserve">determine if modifications are </w:t>
      </w:r>
      <w:r w:rsidR="007D53B7" w:rsidRPr="0056423E">
        <w:rPr>
          <w:sz w:val="22"/>
          <w:szCs w:val="22"/>
        </w:rPr>
        <w:lastRenderedPageBreak/>
        <w:t>necessary</w:t>
      </w:r>
      <w:r w:rsidR="000720BD" w:rsidRPr="0056423E">
        <w:rPr>
          <w:sz w:val="22"/>
          <w:szCs w:val="22"/>
        </w:rPr>
        <w:t xml:space="preserve"> to ensure it is compliance with Kansas’ statut</w:t>
      </w:r>
      <w:r w:rsidR="00C61847">
        <w:rPr>
          <w:sz w:val="22"/>
          <w:szCs w:val="22"/>
        </w:rPr>
        <w:t xml:space="preserve">es. </w:t>
      </w:r>
      <w:r w:rsidR="00097045" w:rsidRPr="0056423E">
        <w:rPr>
          <w:sz w:val="22"/>
          <w:szCs w:val="22"/>
        </w:rPr>
        <w:t xml:space="preserve">Additional </w:t>
      </w:r>
      <w:r w:rsidR="00A55CA2" w:rsidRPr="0056423E">
        <w:rPr>
          <w:sz w:val="22"/>
          <w:szCs w:val="22"/>
        </w:rPr>
        <w:t xml:space="preserve">documentation may be requested. </w:t>
      </w:r>
    </w:p>
    <w:p w14:paraId="36C85691" w14:textId="77777777" w:rsidR="0052276F" w:rsidRPr="0056423E" w:rsidRDefault="0052276F" w:rsidP="008977D1">
      <w:pPr>
        <w:pStyle w:val="BodyTextIndent"/>
        <w:tabs>
          <w:tab w:val="clear" w:pos="-1080"/>
          <w:tab w:val="clear" w:pos="-720"/>
          <w:tab w:val="clear" w:pos="0"/>
          <w:tab w:val="clear" w:pos="360"/>
          <w:tab w:val="clear" w:pos="720"/>
        </w:tabs>
        <w:ind w:left="1440"/>
        <w:jc w:val="both"/>
        <w:rPr>
          <w:sz w:val="22"/>
          <w:szCs w:val="22"/>
        </w:rPr>
      </w:pPr>
    </w:p>
    <w:p w14:paraId="7C25A0C0" w14:textId="7486EB7D" w:rsidR="00991160" w:rsidRDefault="001D63D1" w:rsidP="002D4C4C">
      <w:pPr>
        <w:pStyle w:val="BodyTextIndent"/>
        <w:tabs>
          <w:tab w:val="clear" w:pos="-1080"/>
          <w:tab w:val="clear" w:pos="-720"/>
          <w:tab w:val="clear" w:pos="0"/>
          <w:tab w:val="clear" w:pos="360"/>
          <w:tab w:val="clear" w:pos="720"/>
        </w:tabs>
        <w:ind w:left="1440"/>
        <w:jc w:val="both"/>
        <w:rPr>
          <w:sz w:val="22"/>
          <w:szCs w:val="22"/>
        </w:rPr>
      </w:pPr>
      <w:r w:rsidRPr="00F21CCF">
        <w:rPr>
          <w:sz w:val="22"/>
          <w:szCs w:val="22"/>
        </w:rPr>
        <w:t xml:space="preserve">Assessments billed to customers should be </w:t>
      </w:r>
      <w:r w:rsidR="00097045" w:rsidRPr="00F21CCF">
        <w:rPr>
          <w:sz w:val="22"/>
          <w:szCs w:val="22"/>
        </w:rPr>
        <w:t>identified through a separate line item charge on end-user bills.</w:t>
      </w:r>
      <w:r w:rsidR="00C61847">
        <w:rPr>
          <w:rStyle w:val="FootnoteReference"/>
          <w:sz w:val="22"/>
          <w:szCs w:val="22"/>
        </w:rPr>
        <w:footnoteReference w:id="6"/>
      </w:r>
      <w:r w:rsidR="00097045" w:rsidRPr="00F21CCF">
        <w:rPr>
          <w:sz w:val="22"/>
          <w:szCs w:val="22"/>
        </w:rPr>
        <w:t xml:space="preserve">  </w:t>
      </w:r>
    </w:p>
    <w:p w14:paraId="641C48BA" w14:textId="77777777" w:rsidR="003D655B" w:rsidRDefault="003D655B" w:rsidP="002D4C4C">
      <w:pPr>
        <w:pStyle w:val="BodyTextIndent"/>
        <w:tabs>
          <w:tab w:val="clear" w:pos="-1080"/>
          <w:tab w:val="clear" w:pos="-720"/>
          <w:tab w:val="clear" w:pos="0"/>
          <w:tab w:val="clear" w:pos="360"/>
          <w:tab w:val="clear" w:pos="720"/>
        </w:tabs>
        <w:ind w:left="1440"/>
        <w:jc w:val="both"/>
        <w:rPr>
          <w:sz w:val="22"/>
          <w:szCs w:val="22"/>
        </w:rPr>
      </w:pPr>
    </w:p>
    <w:p w14:paraId="4FECC4DB" w14:textId="59311CD7" w:rsidR="00AD51DA" w:rsidRPr="00AC164F" w:rsidRDefault="003766F6" w:rsidP="00AD51DA">
      <w:pPr>
        <w:pStyle w:val="BodyTextIndent"/>
        <w:tabs>
          <w:tab w:val="clear" w:pos="-1080"/>
          <w:tab w:val="clear" w:pos="-720"/>
          <w:tab w:val="clear" w:pos="0"/>
          <w:tab w:val="clear" w:pos="360"/>
          <w:tab w:val="clear" w:pos="720"/>
        </w:tabs>
        <w:jc w:val="both"/>
        <w:rPr>
          <w:b/>
          <w:sz w:val="22"/>
          <w:szCs w:val="22"/>
        </w:rPr>
      </w:pPr>
      <w:r w:rsidRPr="00AC164F">
        <w:rPr>
          <w:b/>
          <w:sz w:val="22"/>
          <w:szCs w:val="22"/>
        </w:rPr>
        <w:t>12</w:t>
      </w:r>
      <w:r w:rsidR="00637706" w:rsidRPr="00AC164F">
        <w:rPr>
          <w:b/>
          <w:sz w:val="22"/>
          <w:szCs w:val="22"/>
        </w:rPr>
        <w:t>.</w:t>
      </w:r>
      <w:r w:rsidR="00637706" w:rsidRPr="00AC164F">
        <w:rPr>
          <w:b/>
          <w:sz w:val="22"/>
          <w:szCs w:val="22"/>
        </w:rPr>
        <w:tab/>
      </w:r>
      <w:r w:rsidR="00A92372" w:rsidRPr="00AC164F">
        <w:rPr>
          <w:b/>
          <w:sz w:val="22"/>
          <w:szCs w:val="22"/>
        </w:rPr>
        <w:t>Are revenues from Conferencing/Teleconferencing (non-video</w:t>
      </w:r>
      <w:r w:rsidR="00F53B94">
        <w:rPr>
          <w:b/>
          <w:sz w:val="22"/>
          <w:szCs w:val="22"/>
        </w:rPr>
        <w:t>/video</w:t>
      </w:r>
      <w:r w:rsidR="00A92372" w:rsidRPr="00AC164F">
        <w:rPr>
          <w:b/>
          <w:sz w:val="22"/>
          <w:szCs w:val="22"/>
        </w:rPr>
        <w:t xml:space="preserve">) services </w:t>
      </w:r>
      <w:r w:rsidR="00AC164F">
        <w:rPr>
          <w:b/>
          <w:sz w:val="22"/>
          <w:szCs w:val="22"/>
        </w:rPr>
        <w:tab/>
      </w:r>
      <w:r w:rsidR="00A92372" w:rsidRPr="00AC164F">
        <w:rPr>
          <w:b/>
          <w:sz w:val="22"/>
          <w:szCs w:val="22"/>
        </w:rPr>
        <w:t>subject to KUSF</w:t>
      </w:r>
      <w:r w:rsidR="00E75AEC" w:rsidRPr="00AC164F">
        <w:rPr>
          <w:b/>
          <w:sz w:val="22"/>
          <w:szCs w:val="22"/>
        </w:rPr>
        <w:t>?</w:t>
      </w:r>
    </w:p>
    <w:p w14:paraId="48D81210" w14:textId="707558AF" w:rsidR="00E75AEC" w:rsidRPr="003F0A4E" w:rsidRDefault="00E75AEC" w:rsidP="00AD51DA">
      <w:pPr>
        <w:pStyle w:val="BodyTextIndent"/>
        <w:tabs>
          <w:tab w:val="clear" w:pos="-1080"/>
          <w:tab w:val="clear" w:pos="-720"/>
          <w:tab w:val="clear" w:pos="0"/>
          <w:tab w:val="clear" w:pos="360"/>
          <w:tab w:val="clear" w:pos="720"/>
        </w:tabs>
        <w:jc w:val="both"/>
        <w:rPr>
          <w:sz w:val="22"/>
          <w:szCs w:val="22"/>
        </w:rPr>
      </w:pPr>
    </w:p>
    <w:p w14:paraId="1900D775" w14:textId="5F08887A" w:rsidR="003766F6" w:rsidRPr="003F37CD" w:rsidRDefault="00E75AEC" w:rsidP="0038060B">
      <w:pPr>
        <w:pStyle w:val="BodyTextIndent"/>
        <w:tabs>
          <w:tab w:val="clear" w:pos="-1080"/>
          <w:tab w:val="clear" w:pos="-720"/>
          <w:tab w:val="clear" w:pos="0"/>
          <w:tab w:val="clear" w:pos="360"/>
          <w:tab w:val="clear" w:pos="720"/>
        </w:tabs>
        <w:ind w:left="1440"/>
        <w:jc w:val="both"/>
        <w:rPr>
          <w:sz w:val="22"/>
          <w:szCs w:val="22"/>
        </w:rPr>
      </w:pPr>
      <w:r w:rsidRPr="00E432E8">
        <w:rPr>
          <w:sz w:val="22"/>
          <w:szCs w:val="22"/>
        </w:rPr>
        <w:t>Yes</w:t>
      </w:r>
      <w:r w:rsidR="00C61847" w:rsidRPr="00E432E8">
        <w:rPr>
          <w:sz w:val="22"/>
          <w:szCs w:val="22"/>
        </w:rPr>
        <w:t>. All intrastate retail r</w:t>
      </w:r>
      <w:r w:rsidRPr="00E432E8">
        <w:rPr>
          <w:sz w:val="22"/>
          <w:szCs w:val="22"/>
        </w:rPr>
        <w:t>evenues</w:t>
      </w:r>
      <w:r w:rsidR="00ED6051" w:rsidRPr="00E432E8">
        <w:rPr>
          <w:sz w:val="22"/>
          <w:szCs w:val="22"/>
        </w:rPr>
        <w:t xml:space="preserve">, </w:t>
      </w:r>
      <w:r w:rsidR="0058184B" w:rsidRPr="00E432E8">
        <w:rPr>
          <w:sz w:val="22"/>
          <w:szCs w:val="22"/>
        </w:rPr>
        <w:t xml:space="preserve">regardless of technology used, </w:t>
      </w:r>
      <w:r w:rsidRPr="00AC2C32">
        <w:rPr>
          <w:sz w:val="22"/>
          <w:szCs w:val="22"/>
        </w:rPr>
        <w:t xml:space="preserve">are subject to </w:t>
      </w:r>
      <w:r w:rsidR="00E432E8" w:rsidRPr="00AC2C32">
        <w:rPr>
          <w:sz w:val="22"/>
          <w:szCs w:val="22"/>
        </w:rPr>
        <w:t xml:space="preserve">the </w:t>
      </w:r>
      <w:r w:rsidRPr="00AC2C32">
        <w:rPr>
          <w:sz w:val="22"/>
          <w:szCs w:val="22"/>
        </w:rPr>
        <w:t>KUSF.</w:t>
      </w:r>
      <w:r w:rsidR="00926873" w:rsidRPr="00AC2C32">
        <w:rPr>
          <w:szCs w:val="24"/>
        </w:rPr>
        <w:t xml:space="preserve"> </w:t>
      </w:r>
      <w:r w:rsidR="00F53B94" w:rsidRPr="00F53B94">
        <w:rPr>
          <w:sz w:val="22"/>
          <w:szCs w:val="22"/>
        </w:rPr>
        <w:t>Intrastate revenues are earned when the voice service originates and terminates in Kansas, regardless of routing of the call/service.</w:t>
      </w:r>
      <w:r w:rsidR="00F53B94">
        <w:rPr>
          <w:szCs w:val="24"/>
        </w:rPr>
        <w:t xml:space="preserve">  </w:t>
      </w:r>
      <w:r w:rsidR="00926873" w:rsidRPr="00AC2C32">
        <w:rPr>
          <w:szCs w:val="24"/>
        </w:rPr>
        <w:t xml:space="preserve"> </w:t>
      </w:r>
    </w:p>
    <w:p w14:paraId="4FB09754" w14:textId="7F67693D" w:rsidR="008E006A" w:rsidRPr="00AC164F" w:rsidRDefault="008E006A" w:rsidP="00FB06BF">
      <w:pPr>
        <w:pStyle w:val="BodyTextIndent"/>
        <w:tabs>
          <w:tab w:val="clear" w:pos="-1080"/>
          <w:tab w:val="clear" w:pos="-720"/>
          <w:tab w:val="clear" w:pos="0"/>
          <w:tab w:val="clear" w:pos="360"/>
          <w:tab w:val="clear" w:pos="720"/>
        </w:tabs>
        <w:spacing w:before="240"/>
        <w:jc w:val="both"/>
        <w:rPr>
          <w:b/>
          <w:sz w:val="22"/>
          <w:szCs w:val="22"/>
        </w:rPr>
      </w:pPr>
      <w:r w:rsidRPr="00AC164F">
        <w:rPr>
          <w:b/>
          <w:sz w:val="22"/>
          <w:szCs w:val="22"/>
        </w:rPr>
        <w:t>13.</w:t>
      </w:r>
      <w:r w:rsidRPr="00AC164F">
        <w:rPr>
          <w:b/>
          <w:sz w:val="22"/>
          <w:szCs w:val="22"/>
        </w:rPr>
        <w:tab/>
        <w:t xml:space="preserve">Are revenues from the Yellow Page advertising portion of the directory listing subject </w:t>
      </w:r>
      <w:r w:rsidR="00AC164F">
        <w:rPr>
          <w:b/>
          <w:sz w:val="22"/>
          <w:szCs w:val="22"/>
        </w:rPr>
        <w:tab/>
      </w:r>
      <w:r w:rsidRPr="00AC164F">
        <w:rPr>
          <w:b/>
          <w:sz w:val="22"/>
          <w:szCs w:val="22"/>
        </w:rPr>
        <w:t>to KUSF?</w:t>
      </w:r>
    </w:p>
    <w:p w14:paraId="02328339" w14:textId="523D120F" w:rsidR="008E006A" w:rsidRDefault="008E006A" w:rsidP="008C63A6">
      <w:pPr>
        <w:pStyle w:val="BodyTextIndent"/>
        <w:tabs>
          <w:tab w:val="clear" w:pos="-1080"/>
          <w:tab w:val="clear" w:pos="-720"/>
          <w:tab w:val="clear" w:pos="0"/>
          <w:tab w:val="clear" w:pos="360"/>
          <w:tab w:val="clear" w:pos="720"/>
        </w:tabs>
        <w:ind w:left="0"/>
        <w:jc w:val="both"/>
        <w:rPr>
          <w:sz w:val="22"/>
          <w:szCs w:val="22"/>
        </w:rPr>
      </w:pPr>
    </w:p>
    <w:p w14:paraId="0BEAB460" w14:textId="2F0F4BAC" w:rsidR="008E006A" w:rsidRPr="003F0A4E" w:rsidRDefault="008E006A" w:rsidP="00D40237">
      <w:pPr>
        <w:pStyle w:val="BodyTextIndent"/>
        <w:tabs>
          <w:tab w:val="clear" w:pos="-1080"/>
          <w:tab w:val="clear" w:pos="-720"/>
          <w:tab w:val="clear" w:pos="0"/>
          <w:tab w:val="clear" w:pos="360"/>
          <w:tab w:val="clear" w:pos="720"/>
        </w:tabs>
        <w:ind w:left="1440"/>
        <w:jc w:val="both"/>
        <w:rPr>
          <w:sz w:val="22"/>
          <w:szCs w:val="22"/>
        </w:rPr>
      </w:pPr>
      <w:r>
        <w:rPr>
          <w:sz w:val="22"/>
          <w:szCs w:val="22"/>
        </w:rPr>
        <w:t>No</w:t>
      </w:r>
      <w:r w:rsidR="00ED6051">
        <w:rPr>
          <w:sz w:val="22"/>
          <w:szCs w:val="22"/>
        </w:rPr>
        <w:t>.</w:t>
      </w:r>
      <w:r>
        <w:rPr>
          <w:sz w:val="22"/>
          <w:szCs w:val="22"/>
        </w:rPr>
        <w:t xml:space="preserve"> Yellow Page advertising revenue </w:t>
      </w:r>
      <w:r w:rsidR="003E2999">
        <w:rPr>
          <w:sz w:val="22"/>
          <w:szCs w:val="22"/>
        </w:rPr>
        <w:t xml:space="preserve">is not subject to </w:t>
      </w:r>
      <w:r w:rsidR="00E432E8">
        <w:rPr>
          <w:sz w:val="22"/>
          <w:szCs w:val="22"/>
        </w:rPr>
        <w:t xml:space="preserve">the </w:t>
      </w:r>
      <w:r w:rsidR="003E2999">
        <w:rPr>
          <w:sz w:val="22"/>
          <w:szCs w:val="22"/>
        </w:rPr>
        <w:t xml:space="preserve">KUSF.  </w:t>
      </w:r>
      <w:r w:rsidR="00ED6051">
        <w:rPr>
          <w:sz w:val="22"/>
          <w:szCs w:val="22"/>
        </w:rPr>
        <w:t>R</w:t>
      </w:r>
      <w:r w:rsidR="003E2999">
        <w:rPr>
          <w:sz w:val="22"/>
          <w:szCs w:val="22"/>
        </w:rPr>
        <w:t>evenue earned from the White Page portion of Directory Revenue</w:t>
      </w:r>
      <w:r w:rsidR="00ED6051">
        <w:rPr>
          <w:sz w:val="22"/>
          <w:szCs w:val="22"/>
        </w:rPr>
        <w:t xml:space="preserve"> must be reported</w:t>
      </w:r>
      <w:r w:rsidR="003E2999">
        <w:rPr>
          <w:sz w:val="22"/>
          <w:szCs w:val="22"/>
        </w:rPr>
        <w:t>.</w:t>
      </w:r>
    </w:p>
    <w:p w14:paraId="4A94D338" w14:textId="504BF614" w:rsidR="00961B8A" w:rsidRPr="00DA04C0" w:rsidRDefault="00397C1F" w:rsidP="00FB06BF">
      <w:pPr>
        <w:widowControl w:val="0"/>
        <w:spacing w:before="240"/>
        <w:ind w:left="1440" w:hanging="720"/>
        <w:jc w:val="both"/>
        <w:rPr>
          <w:sz w:val="22"/>
          <w:szCs w:val="22"/>
        </w:rPr>
      </w:pPr>
      <w:r w:rsidRPr="00AC164F">
        <w:rPr>
          <w:b/>
          <w:sz w:val="22"/>
          <w:szCs w:val="22"/>
        </w:rPr>
        <w:t>1</w:t>
      </w:r>
      <w:r w:rsidR="00E7782F" w:rsidRPr="00AC164F">
        <w:rPr>
          <w:b/>
          <w:sz w:val="22"/>
          <w:szCs w:val="22"/>
        </w:rPr>
        <w:t>4</w:t>
      </w:r>
      <w:r w:rsidR="00961B8A" w:rsidRPr="00AC164F">
        <w:rPr>
          <w:b/>
          <w:sz w:val="22"/>
          <w:szCs w:val="22"/>
        </w:rPr>
        <w:t>.</w:t>
      </w:r>
      <w:r w:rsidR="00961B8A" w:rsidRPr="00DA04C0">
        <w:rPr>
          <w:sz w:val="22"/>
          <w:szCs w:val="22"/>
        </w:rPr>
        <w:tab/>
      </w:r>
      <w:r w:rsidR="00961B8A" w:rsidRPr="00057AF7">
        <w:rPr>
          <w:b/>
          <w:sz w:val="22"/>
          <w:szCs w:val="22"/>
        </w:rPr>
        <w:t xml:space="preserve">Is revenue from IP station equipment </w:t>
      </w:r>
      <w:r w:rsidR="000836DB" w:rsidRPr="00057AF7">
        <w:rPr>
          <w:b/>
          <w:sz w:val="22"/>
          <w:szCs w:val="22"/>
        </w:rPr>
        <w:t xml:space="preserve">rental service </w:t>
      </w:r>
      <w:r w:rsidR="00961B8A" w:rsidRPr="00057AF7">
        <w:rPr>
          <w:b/>
          <w:sz w:val="22"/>
          <w:szCs w:val="22"/>
        </w:rPr>
        <w:t>or Customer Premises Equipment (phones) at the customer’s premise reportable?</w:t>
      </w:r>
    </w:p>
    <w:p w14:paraId="4A77F3B8" w14:textId="77777777" w:rsidR="00961B8A" w:rsidRPr="00DA04C0" w:rsidRDefault="00961B8A" w:rsidP="00961B8A">
      <w:pPr>
        <w:widowControl w:val="0"/>
        <w:rPr>
          <w:sz w:val="22"/>
          <w:szCs w:val="22"/>
        </w:rPr>
      </w:pPr>
      <w:r w:rsidRPr="00DA04C0">
        <w:rPr>
          <w:sz w:val="22"/>
          <w:szCs w:val="22"/>
        </w:rPr>
        <w:tab/>
      </w:r>
    </w:p>
    <w:p w14:paraId="76CDB4A7" w14:textId="77777777" w:rsidR="00961B8A" w:rsidRPr="00DA04C0" w:rsidRDefault="00961B8A" w:rsidP="0038060B">
      <w:pPr>
        <w:widowControl w:val="0"/>
        <w:ind w:left="1440"/>
        <w:jc w:val="both"/>
        <w:rPr>
          <w:sz w:val="22"/>
          <w:szCs w:val="22"/>
        </w:rPr>
      </w:pPr>
      <w:r w:rsidRPr="00DA04C0">
        <w:rPr>
          <w:sz w:val="22"/>
          <w:szCs w:val="22"/>
        </w:rPr>
        <w:t xml:space="preserve">No. Revenue from the </w:t>
      </w:r>
      <w:r w:rsidR="000836DB" w:rsidRPr="00DA04C0">
        <w:rPr>
          <w:sz w:val="22"/>
          <w:szCs w:val="22"/>
        </w:rPr>
        <w:t xml:space="preserve">rental or </w:t>
      </w:r>
      <w:r w:rsidRPr="00DA04C0">
        <w:rPr>
          <w:sz w:val="22"/>
          <w:szCs w:val="22"/>
        </w:rPr>
        <w:t>sale of equipment is exempt</w:t>
      </w:r>
      <w:r w:rsidR="000836DB" w:rsidRPr="00DA04C0">
        <w:rPr>
          <w:sz w:val="22"/>
          <w:szCs w:val="22"/>
        </w:rPr>
        <w:t xml:space="preserve">.  Revenue received from providing underlying telecommunications and/or VoIP </w:t>
      </w:r>
      <w:r w:rsidRPr="00DA04C0">
        <w:rPr>
          <w:sz w:val="22"/>
          <w:szCs w:val="22"/>
        </w:rPr>
        <w:t xml:space="preserve">service </w:t>
      </w:r>
      <w:r w:rsidR="000836DB" w:rsidRPr="00DA04C0">
        <w:rPr>
          <w:sz w:val="22"/>
          <w:szCs w:val="22"/>
        </w:rPr>
        <w:t xml:space="preserve">is </w:t>
      </w:r>
      <w:r w:rsidRPr="00DA04C0">
        <w:rPr>
          <w:sz w:val="22"/>
          <w:szCs w:val="22"/>
        </w:rPr>
        <w:t>reportable.</w:t>
      </w:r>
    </w:p>
    <w:p w14:paraId="2A2F8801" w14:textId="0D2C45DE" w:rsidR="00961B8A" w:rsidRPr="00057AF7" w:rsidRDefault="0075707C" w:rsidP="00FB06BF">
      <w:pPr>
        <w:widowControl w:val="0"/>
        <w:spacing w:before="240"/>
        <w:ind w:left="1440" w:hanging="720"/>
        <w:jc w:val="both"/>
        <w:rPr>
          <w:b/>
          <w:sz w:val="22"/>
          <w:szCs w:val="22"/>
        </w:rPr>
      </w:pPr>
      <w:r w:rsidRPr="00AC164F">
        <w:rPr>
          <w:b/>
          <w:sz w:val="22"/>
          <w:szCs w:val="22"/>
        </w:rPr>
        <w:t>1</w:t>
      </w:r>
      <w:r w:rsidR="00E7782F" w:rsidRPr="00AC164F">
        <w:rPr>
          <w:b/>
          <w:sz w:val="22"/>
          <w:szCs w:val="22"/>
        </w:rPr>
        <w:t>5</w:t>
      </w:r>
      <w:r w:rsidRPr="00AC164F">
        <w:rPr>
          <w:b/>
          <w:sz w:val="22"/>
          <w:szCs w:val="22"/>
        </w:rPr>
        <w:t>.</w:t>
      </w:r>
      <w:r w:rsidRPr="00DA04C0">
        <w:rPr>
          <w:sz w:val="22"/>
          <w:szCs w:val="22"/>
        </w:rPr>
        <w:tab/>
      </w:r>
      <w:r w:rsidR="00961B8A" w:rsidRPr="00057AF7">
        <w:rPr>
          <w:b/>
          <w:sz w:val="22"/>
          <w:szCs w:val="22"/>
        </w:rPr>
        <w:t>Is revenue from DID virtual numbers, Ethernet b</w:t>
      </w:r>
      <w:r w:rsidR="001D63D1" w:rsidRPr="00057AF7">
        <w:rPr>
          <w:b/>
          <w:sz w:val="22"/>
          <w:szCs w:val="22"/>
        </w:rPr>
        <w:t xml:space="preserve">andwidth, Ethernet bandwidth </w:t>
      </w:r>
      <w:r w:rsidR="00961B8A" w:rsidRPr="00057AF7">
        <w:rPr>
          <w:b/>
          <w:sz w:val="22"/>
          <w:szCs w:val="22"/>
        </w:rPr>
        <w:t>over a private network, a T-1, or third party conference calling vendor reportable?</w:t>
      </w:r>
    </w:p>
    <w:p w14:paraId="7C815DB5" w14:textId="77777777" w:rsidR="00961B8A" w:rsidRPr="00DA04C0" w:rsidRDefault="00961B8A" w:rsidP="00961B8A">
      <w:pPr>
        <w:widowControl w:val="0"/>
        <w:rPr>
          <w:sz w:val="22"/>
          <w:szCs w:val="22"/>
        </w:rPr>
      </w:pPr>
    </w:p>
    <w:p w14:paraId="09F4F6AC" w14:textId="77777777" w:rsidR="0015636B" w:rsidRPr="00DA04C0" w:rsidRDefault="00961B8A" w:rsidP="0038060B">
      <w:pPr>
        <w:pStyle w:val="BodyTextIndent"/>
        <w:widowControl/>
        <w:tabs>
          <w:tab w:val="clear" w:pos="-1080"/>
          <w:tab w:val="clear" w:pos="-720"/>
          <w:tab w:val="clear" w:pos="0"/>
          <w:tab w:val="clear" w:pos="360"/>
          <w:tab w:val="clear" w:pos="720"/>
        </w:tabs>
        <w:ind w:left="1440"/>
        <w:jc w:val="both"/>
        <w:rPr>
          <w:sz w:val="22"/>
          <w:szCs w:val="22"/>
        </w:rPr>
      </w:pPr>
      <w:r w:rsidRPr="00DA04C0">
        <w:rPr>
          <w:sz w:val="22"/>
          <w:szCs w:val="22"/>
        </w:rPr>
        <w:t xml:space="preserve">Yes, all </w:t>
      </w:r>
      <w:r w:rsidR="003D108B" w:rsidRPr="00DA04C0">
        <w:rPr>
          <w:sz w:val="22"/>
          <w:szCs w:val="22"/>
        </w:rPr>
        <w:t xml:space="preserve">Kansas intrastate </w:t>
      </w:r>
      <w:r w:rsidRPr="00DA04C0">
        <w:rPr>
          <w:sz w:val="22"/>
          <w:szCs w:val="22"/>
        </w:rPr>
        <w:t>service revenue is reportable to the KUSF</w:t>
      </w:r>
      <w:r w:rsidR="00F15C44" w:rsidRPr="00DA04C0">
        <w:rPr>
          <w:sz w:val="22"/>
          <w:szCs w:val="22"/>
        </w:rPr>
        <w:t>, unless the service is offered to another provider on a wholesale basis</w:t>
      </w:r>
      <w:r w:rsidRPr="00DA04C0">
        <w:rPr>
          <w:sz w:val="22"/>
          <w:szCs w:val="22"/>
        </w:rPr>
        <w:t>.</w:t>
      </w:r>
      <w:r w:rsidR="00A65737" w:rsidRPr="00DA04C0">
        <w:rPr>
          <w:sz w:val="22"/>
          <w:szCs w:val="22"/>
        </w:rPr>
        <w:t xml:space="preserve"> </w:t>
      </w:r>
    </w:p>
    <w:p w14:paraId="15A7D929" w14:textId="77777777" w:rsidR="0075707C" w:rsidRPr="00DA04C0" w:rsidRDefault="0075707C" w:rsidP="00DF4FBA">
      <w:pPr>
        <w:rPr>
          <w:sz w:val="22"/>
          <w:szCs w:val="22"/>
          <w:u w:val="single"/>
        </w:rPr>
      </w:pPr>
    </w:p>
    <w:p w14:paraId="6342C7F8" w14:textId="741180A9" w:rsidR="00E369B8" w:rsidRPr="00AC164F" w:rsidRDefault="00A65737" w:rsidP="00E369B8">
      <w:pPr>
        <w:pStyle w:val="BodyTextIndent"/>
        <w:widowControl/>
        <w:tabs>
          <w:tab w:val="clear" w:pos="-1080"/>
          <w:tab w:val="clear" w:pos="-720"/>
          <w:tab w:val="clear" w:pos="0"/>
          <w:tab w:val="clear" w:pos="360"/>
          <w:tab w:val="clear" w:pos="720"/>
        </w:tabs>
        <w:ind w:left="1440"/>
        <w:jc w:val="both"/>
        <w:rPr>
          <w:b/>
          <w:sz w:val="22"/>
          <w:szCs w:val="22"/>
        </w:rPr>
      </w:pPr>
      <w:r w:rsidRPr="00DA04C0">
        <w:rPr>
          <w:sz w:val="22"/>
          <w:szCs w:val="22"/>
        </w:rPr>
        <w:t>Please see the KUSF Instructions</w:t>
      </w:r>
      <w:r w:rsidR="00723F2C">
        <w:rPr>
          <w:sz w:val="22"/>
          <w:szCs w:val="22"/>
        </w:rPr>
        <w:t xml:space="preserve">, including </w:t>
      </w:r>
      <w:r w:rsidRPr="00DA04C0">
        <w:rPr>
          <w:sz w:val="22"/>
          <w:szCs w:val="22"/>
        </w:rPr>
        <w:t>Attachment E</w:t>
      </w:r>
      <w:r w:rsidR="00723F2C">
        <w:rPr>
          <w:sz w:val="22"/>
          <w:szCs w:val="22"/>
        </w:rPr>
        <w:t>,</w:t>
      </w:r>
      <w:r w:rsidRPr="00DA04C0">
        <w:rPr>
          <w:sz w:val="22"/>
          <w:szCs w:val="22"/>
        </w:rPr>
        <w:t xml:space="preserve"> for a more complete list</w:t>
      </w:r>
      <w:r w:rsidR="00723F2C">
        <w:rPr>
          <w:sz w:val="22"/>
          <w:szCs w:val="22"/>
        </w:rPr>
        <w:t xml:space="preserve"> </w:t>
      </w:r>
      <w:r w:rsidRPr="00DA04C0">
        <w:rPr>
          <w:sz w:val="22"/>
          <w:szCs w:val="22"/>
        </w:rPr>
        <w:t>revenue</w:t>
      </w:r>
      <w:r w:rsidR="00E369B8">
        <w:rPr>
          <w:sz w:val="22"/>
          <w:szCs w:val="22"/>
        </w:rPr>
        <w:t>.</w:t>
      </w:r>
    </w:p>
    <w:p w14:paraId="6237AC56" w14:textId="1C402390" w:rsidR="00B02E44" w:rsidRPr="00AC164F" w:rsidRDefault="00B02E44" w:rsidP="00FB06BF">
      <w:pPr>
        <w:pStyle w:val="BodyTextIndent"/>
        <w:widowControl/>
        <w:tabs>
          <w:tab w:val="clear" w:pos="-1080"/>
          <w:tab w:val="clear" w:pos="-720"/>
          <w:tab w:val="clear" w:pos="0"/>
          <w:tab w:val="clear" w:pos="360"/>
          <w:tab w:val="clear" w:pos="720"/>
        </w:tabs>
        <w:spacing w:before="240"/>
        <w:ind w:left="1440" w:hanging="720"/>
        <w:jc w:val="both"/>
        <w:rPr>
          <w:b/>
          <w:sz w:val="22"/>
          <w:szCs w:val="22"/>
        </w:rPr>
      </w:pPr>
      <w:r w:rsidRPr="00AC164F">
        <w:rPr>
          <w:b/>
          <w:sz w:val="22"/>
          <w:szCs w:val="22"/>
        </w:rPr>
        <w:t>1</w:t>
      </w:r>
      <w:r w:rsidR="00426546" w:rsidRPr="00AC164F">
        <w:rPr>
          <w:b/>
          <w:sz w:val="22"/>
          <w:szCs w:val="22"/>
        </w:rPr>
        <w:t>8</w:t>
      </w:r>
      <w:r w:rsidRPr="00AC164F">
        <w:rPr>
          <w:b/>
          <w:sz w:val="22"/>
          <w:szCs w:val="22"/>
        </w:rPr>
        <w:t>.</w:t>
      </w:r>
      <w:r w:rsidRPr="00AC164F">
        <w:rPr>
          <w:b/>
          <w:sz w:val="22"/>
          <w:szCs w:val="22"/>
        </w:rPr>
        <w:tab/>
        <w:t xml:space="preserve">Are revenues received from </w:t>
      </w:r>
      <w:r w:rsidR="008C63A6" w:rsidRPr="00AC164F">
        <w:rPr>
          <w:b/>
          <w:sz w:val="22"/>
          <w:szCs w:val="22"/>
        </w:rPr>
        <w:t xml:space="preserve">the </w:t>
      </w:r>
      <w:r w:rsidR="00E432E8" w:rsidRPr="00AC164F">
        <w:rPr>
          <w:b/>
          <w:sz w:val="22"/>
          <w:szCs w:val="22"/>
        </w:rPr>
        <w:t xml:space="preserve">Federal High-Cost, Lifeline, </w:t>
      </w:r>
      <w:r w:rsidRPr="00AC164F">
        <w:rPr>
          <w:b/>
          <w:sz w:val="22"/>
          <w:szCs w:val="22"/>
        </w:rPr>
        <w:t>Schools</w:t>
      </w:r>
      <w:r w:rsidR="00E432E8" w:rsidRPr="00AC164F">
        <w:rPr>
          <w:b/>
          <w:sz w:val="22"/>
          <w:szCs w:val="22"/>
        </w:rPr>
        <w:t xml:space="preserve"> &amp; </w:t>
      </w:r>
      <w:r w:rsidRPr="00AC164F">
        <w:rPr>
          <w:b/>
          <w:sz w:val="22"/>
          <w:szCs w:val="22"/>
        </w:rPr>
        <w:t>Libraries and Rural Healthcare support subject to KUSF?</w:t>
      </w:r>
    </w:p>
    <w:p w14:paraId="069C301C" w14:textId="2E75C7E5" w:rsidR="00AC2C32" w:rsidRPr="008F4126" w:rsidRDefault="00AC2C32" w:rsidP="001A4770">
      <w:pPr>
        <w:widowControl w:val="0"/>
        <w:spacing w:before="240"/>
        <w:ind w:left="1440"/>
        <w:jc w:val="both"/>
        <w:rPr>
          <w:sz w:val="22"/>
          <w:szCs w:val="22"/>
        </w:rPr>
      </w:pPr>
      <w:r w:rsidRPr="008F4126">
        <w:rPr>
          <w:sz w:val="22"/>
          <w:szCs w:val="22"/>
        </w:rPr>
        <w:t xml:space="preserve">Support received from </w:t>
      </w:r>
      <w:r w:rsidR="00347EC1" w:rsidRPr="008F4126">
        <w:rPr>
          <w:sz w:val="22"/>
          <w:szCs w:val="22"/>
        </w:rPr>
        <w:t xml:space="preserve">a </w:t>
      </w:r>
      <w:r w:rsidRPr="008F4126">
        <w:rPr>
          <w:sz w:val="22"/>
          <w:szCs w:val="22"/>
        </w:rPr>
        <w:t xml:space="preserve">Federal High-Cost </w:t>
      </w:r>
      <w:r w:rsidR="008F4126" w:rsidRPr="008F4126">
        <w:rPr>
          <w:sz w:val="22"/>
          <w:szCs w:val="22"/>
        </w:rPr>
        <w:t>and the Federal L</w:t>
      </w:r>
      <w:r w:rsidR="008F4126" w:rsidRPr="005A6297">
        <w:rPr>
          <w:sz w:val="22"/>
          <w:szCs w:val="22"/>
        </w:rPr>
        <w:t>i</w:t>
      </w:r>
      <w:r w:rsidR="008F4126" w:rsidRPr="00F53B94">
        <w:rPr>
          <w:sz w:val="22"/>
          <w:szCs w:val="22"/>
        </w:rPr>
        <w:t xml:space="preserve">feline </w:t>
      </w:r>
      <w:r w:rsidRPr="00F53B94">
        <w:rPr>
          <w:sz w:val="22"/>
          <w:szCs w:val="22"/>
        </w:rPr>
        <w:t>support program</w:t>
      </w:r>
      <w:r w:rsidR="008F4126" w:rsidRPr="00F53B94">
        <w:rPr>
          <w:sz w:val="22"/>
          <w:szCs w:val="22"/>
        </w:rPr>
        <w:t xml:space="preserve">s are </w:t>
      </w:r>
      <w:r w:rsidRPr="00F53B94">
        <w:rPr>
          <w:sz w:val="22"/>
          <w:szCs w:val="22"/>
        </w:rPr>
        <w:t>not reportable to the KUSF.</w:t>
      </w:r>
      <w:r w:rsidRPr="008F4126">
        <w:rPr>
          <w:rStyle w:val="FootnoteReference"/>
          <w:sz w:val="22"/>
          <w:szCs w:val="22"/>
        </w:rPr>
        <w:footnoteReference w:id="7"/>
      </w:r>
    </w:p>
    <w:p w14:paraId="59E5A385" w14:textId="77777777" w:rsidR="009336C3" w:rsidRDefault="00E432E8" w:rsidP="001A4770">
      <w:pPr>
        <w:widowControl w:val="0"/>
        <w:spacing w:before="240"/>
        <w:ind w:left="1440"/>
        <w:jc w:val="both"/>
        <w:rPr>
          <w:sz w:val="22"/>
          <w:szCs w:val="22"/>
        </w:rPr>
      </w:pPr>
      <w:r w:rsidRPr="008F4126">
        <w:rPr>
          <w:sz w:val="22"/>
          <w:szCs w:val="22"/>
        </w:rPr>
        <w:t>R</w:t>
      </w:r>
      <w:r w:rsidR="00E05210" w:rsidRPr="008F4126">
        <w:rPr>
          <w:sz w:val="22"/>
          <w:szCs w:val="22"/>
        </w:rPr>
        <w:t xml:space="preserve">evenues </w:t>
      </w:r>
      <w:r w:rsidR="00347EC1" w:rsidRPr="008F4126">
        <w:rPr>
          <w:sz w:val="22"/>
          <w:szCs w:val="22"/>
        </w:rPr>
        <w:t xml:space="preserve">reimbursed </w:t>
      </w:r>
      <w:r w:rsidR="00E05210" w:rsidRPr="008F4126">
        <w:rPr>
          <w:sz w:val="22"/>
          <w:szCs w:val="22"/>
        </w:rPr>
        <w:t xml:space="preserve">from </w:t>
      </w:r>
      <w:r w:rsidRPr="008F4126">
        <w:rPr>
          <w:sz w:val="22"/>
          <w:szCs w:val="22"/>
        </w:rPr>
        <w:t xml:space="preserve">the Federal </w:t>
      </w:r>
      <w:r w:rsidR="00E05210" w:rsidRPr="008F4126">
        <w:rPr>
          <w:sz w:val="22"/>
          <w:szCs w:val="22"/>
        </w:rPr>
        <w:t>Schools</w:t>
      </w:r>
      <w:r w:rsidRPr="005A6297">
        <w:rPr>
          <w:sz w:val="22"/>
          <w:szCs w:val="22"/>
        </w:rPr>
        <w:t xml:space="preserve"> &amp; </w:t>
      </w:r>
      <w:r w:rsidR="00E05210" w:rsidRPr="00F53B94">
        <w:rPr>
          <w:sz w:val="22"/>
          <w:szCs w:val="22"/>
        </w:rPr>
        <w:t xml:space="preserve">Libraries and Rural Healthcare </w:t>
      </w:r>
      <w:r w:rsidRPr="00F53B94">
        <w:rPr>
          <w:sz w:val="22"/>
          <w:szCs w:val="22"/>
        </w:rPr>
        <w:t xml:space="preserve">Fund(s) </w:t>
      </w:r>
      <w:r w:rsidR="00AC2C32" w:rsidRPr="00F53B94">
        <w:rPr>
          <w:sz w:val="22"/>
          <w:szCs w:val="22"/>
        </w:rPr>
        <w:t>(</w:t>
      </w:r>
      <w:r w:rsidR="00AC2C32" w:rsidRPr="008F4126">
        <w:rPr>
          <w:sz w:val="22"/>
          <w:szCs w:val="22"/>
          <w:lang w:val="en"/>
        </w:rPr>
        <w:t>c</w:t>
      </w:r>
      <w:r w:rsidR="00AC2C32" w:rsidRPr="008F4126">
        <w:rPr>
          <w:sz w:val="22"/>
          <w:szCs w:val="22"/>
        </w:rPr>
        <w:t xml:space="preserve">harges or credits for subsidized services provided to schools, libraries, and rural health care providers) are </w:t>
      </w:r>
      <w:r w:rsidR="00AC2C32" w:rsidRPr="008F4126">
        <w:rPr>
          <w:sz w:val="22"/>
          <w:szCs w:val="22"/>
          <w:u w:val="single"/>
        </w:rPr>
        <w:t>end user revenue</w:t>
      </w:r>
      <w:r w:rsidR="00AC2C32" w:rsidRPr="008F4126">
        <w:rPr>
          <w:sz w:val="22"/>
          <w:szCs w:val="22"/>
        </w:rPr>
        <w:t>.</w:t>
      </w:r>
      <w:r w:rsidR="00AC2C32" w:rsidRPr="008F4126">
        <w:rPr>
          <w:rStyle w:val="FootnoteReference"/>
          <w:sz w:val="22"/>
          <w:szCs w:val="22"/>
        </w:rPr>
        <w:footnoteReference w:id="8"/>
      </w:r>
      <w:r w:rsidR="00AC2C32" w:rsidRPr="00F53B94">
        <w:rPr>
          <w:sz w:val="22"/>
          <w:szCs w:val="22"/>
        </w:rPr>
        <w:t xml:space="preserve"> </w:t>
      </w:r>
    </w:p>
    <w:p w14:paraId="39963D08" w14:textId="77777777" w:rsidR="00FF6279" w:rsidRDefault="00FF6279" w:rsidP="001A4770">
      <w:pPr>
        <w:widowControl w:val="0"/>
        <w:spacing w:before="240"/>
        <w:ind w:left="1440"/>
        <w:jc w:val="both"/>
        <w:rPr>
          <w:sz w:val="22"/>
          <w:szCs w:val="22"/>
        </w:rPr>
      </w:pPr>
    </w:p>
    <w:p w14:paraId="353AEC44" w14:textId="762D0E9B" w:rsidR="00347EC1" w:rsidRPr="008F4126" w:rsidRDefault="00347EC1" w:rsidP="001A4770">
      <w:pPr>
        <w:widowControl w:val="0"/>
        <w:spacing w:before="240"/>
        <w:ind w:left="1440"/>
        <w:jc w:val="both"/>
        <w:rPr>
          <w:sz w:val="22"/>
          <w:szCs w:val="22"/>
        </w:rPr>
      </w:pPr>
      <w:r w:rsidRPr="00F53B94">
        <w:rPr>
          <w:sz w:val="22"/>
          <w:szCs w:val="22"/>
        </w:rPr>
        <w:lastRenderedPageBreak/>
        <w:t>Report all circuit revenues as end user intrastate revenue unless 10% of the traffic on the circuit is interstate.</w:t>
      </w:r>
    </w:p>
    <w:p w14:paraId="04DC1ED6" w14:textId="53CD275E" w:rsidR="00634952" w:rsidRPr="00057AF7" w:rsidRDefault="00397C1F" w:rsidP="00A03310">
      <w:pPr>
        <w:widowControl w:val="0"/>
        <w:spacing w:before="240"/>
        <w:ind w:left="1440" w:hanging="720"/>
        <w:jc w:val="both"/>
        <w:rPr>
          <w:b/>
          <w:sz w:val="22"/>
          <w:szCs w:val="22"/>
        </w:rPr>
      </w:pPr>
      <w:r w:rsidRPr="00057AF7">
        <w:rPr>
          <w:b/>
          <w:sz w:val="22"/>
          <w:szCs w:val="22"/>
        </w:rPr>
        <w:t>1</w:t>
      </w:r>
      <w:r w:rsidR="00426546" w:rsidRPr="00057AF7">
        <w:rPr>
          <w:b/>
          <w:sz w:val="22"/>
          <w:szCs w:val="22"/>
        </w:rPr>
        <w:t>9</w:t>
      </w:r>
      <w:r w:rsidRPr="00057AF7">
        <w:rPr>
          <w:b/>
          <w:sz w:val="22"/>
          <w:szCs w:val="22"/>
        </w:rPr>
        <w:t>.</w:t>
      </w:r>
      <w:r w:rsidR="0012487F" w:rsidRPr="00057AF7">
        <w:rPr>
          <w:b/>
          <w:sz w:val="22"/>
          <w:szCs w:val="22"/>
        </w:rPr>
        <w:tab/>
      </w:r>
      <w:r w:rsidR="00634952" w:rsidRPr="00057AF7">
        <w:rPr>
          <w:b/>
          <w:sz w:val="22"/>
          <w:szCs w:val="22"/>
        </w:rPr>
        <w:t xml:space="preserve">How does a wireless, paging, or VoIP Provider identify Kansas jurisdictional revenue? </w:t>
      </w:r>
    </w:p>
    <w:p w14:paraId="0B97A274" w14:textId="77777777" w:rsidR="00634952" w:rsidRPr="00DA04C0" w:rsidRDefault="00634952" w:rsidP="00634952">
      <w:pPr>
        <w:widowControl w:val="0"/>
        <w:ind w:left="1440"/>
        <w:rPr>
          <w:sz w:val="22"/>
          <w:szCs w:val="22"/>
        </w:rPr>
      </w:pPr>
    </w:p>
    <w:p w14:paraId="185A9C58" w14:textId="52E19F3E" w:rsidR="004F0CE1" w:rsidRPr="00DF4FBA" w:rsidRDefault="00634952" w:rsidP="003D655B">
      <w:pPr>
        <w:widowControl w:val="0"/>
        <w:ind w:left="1440"/>
        <w:jc w:val="both"/>
        <w:rPr>
          <w:b/>
          <w:u w:val="single"/>
        </w:rPr>
      </w:pPr>
      <w:r w:rsidRPr="0038060B">
        <w:rPr>
          <w:sz w:val="22"/>
          <w:szCs w:val="22"/>
        </w:rPr>
        <w:t xml:space="preserve">Cellular, Paging and Prepaid Wireless: </w:t>
      </w:r>
      <w:r w:rsidR="004A39FA" w:rsidRPr="0038060B">
        <w:rPr>
          <w:sz w:val="22"/>
          <w:szCs w:val="22"/>
        </w:rPr>
        <w:t xml:space="preserve">Identify Kansas revenue based on </w:t>
      </w:r>
      <w:r w:rsidRPr="0038060B">
        <w:rPr>
          <w:sz w:val="22"/>
          <w:szCs w:val="22"/>
        </w:rPr>
        <w:t>the</w:t>
      </w:r>
      <w:r w:rsidR="00F53B94">
        <w:rPr>
          <w:sz w:val="22"/>
          <w:szCs w:val="22"/>
        </w:rPr>
        <w:t xml:space="preserve"> </w:t>
      </w:r>
      <w:r w:rsidR="004A39FA" w:rsidRPr="0038060B">
        <w:rPr>
          <w:sz w:val="22"/>
          <w:szCs w:val="22"/>
        </w:rPr>
        <w:t xml:space="preserve">subscriber’s </w:t>
      </w:r>
      <w:r w:rsidRPr="0038060B">
        <w:rPr>
          <w:sz w:val="22"/>
          <w:szCs w:val="22"/>
        </w:rPr>
        <w:t>Primary Place of Usage (PPU)</w:t>
      </w:r>
      <w:r w:rsidR="004A39FA" w:rsidRPr="0038060B">
        <w:rPr>
          <w:sz w:val="22"/>
          <w:szCs w:val="22"/>
        </w:rPr>
        <w:t>.</w:t>
      </w:r>
      <w:r w:rsidR="00ED6051">
        <w:rPr>
          <w:rStyle w:val="FootnoteReference"/>
          <w:sz w:val="22"/>
          <w:szCs w:val="22"/>
        </w:rPr>
        <w:footnoteReference w:id="9"/>
      </w:r>
      <w:r w:rsidR="004A39FA" w:rsidRPr="0038060B">
        <w:rPr>
          <w:sz w:val="22"/>
          <w:szCs w:val="22"/>
        </w:rPr>
        <w:t xml:space="preserve">  </w:t>
      </w:r>
    </w:p>
    <w:p w14:paraId="7BD603CB" w14:textId="12052216" w:rsidR="00FB06BF" w:rsidRDefault="00634952" w:rsidP="00421384">
      <w:pPr>
        <w:widowControl w:val="0"/>
        <w:spacing w:before="240"/>
        <w:ind w:left="1440"/>
        <w:jc w:val="both"/>
        <w:rPr>
          <w:sz w:val="22"/>
          <w:szCs w:val="22"/>
        </w:rPr>
      </w:pPr>
      <w:r w:rsidRPr="0038060B">
        <w:rPr>
          <w:sz w:val="22"/>
          <w:szCs w:val="22"/>
        </w:rPr>
        <w:t xml:space="preserve">Interconnected VoIP: </w:t>
      </w:r>
      <w:r w:rsidR="004A39FA" w:rsidRPr="0038060B">
        <w:rPr>
          <w:sz w:val="22"/>
          <w:szCs w:val="22"/>
        </w:rPr>
        <w:t xml:space="preserve">Identify Kansas revenue based on </w:t>
      </w:r>
      <w:r w:rsidRPr="0038060B">
        <w:rPr>
          <w:sz w:val="22"/>
          <w:szCs w:val="22"/>
        </w:rPr>
        <w:t>the customer’s registered Primary Place of Service, typically the E911 address.</w:t>
      </w:r>
      <w:r w:rsidR="00ED6051">
        <w:rPr>
          <w:rStyle w:val="FootnoteReference"/>
          <w:sz w:val="22"/>
          <w:szCs w:val="22"/>
        </w:rPr>
        <w:footnoteReference w:id="10"/>
      </w:r>
      <w:r w:rsidRPr="0038060B">
        <w:rPr>
          <w:sz w:val="22"/>
          <w:szCs w:val="22"/>
        </w:rPr>
        <w:t xml:space="preserve"> </w:t>
      </w:r>
    </w:p>
    <w:p w14:paraId="213E9424" w14:textId="5425239E" w:rsidR="00FB06BF" w:rsidRDefault="00426546" w:rsidP="00A808BD">
      <w:pPr>
        <w:widowControl w:val="0"/>
        <w:spacing w:before="240"/>
        <w:ind w:left="1440" w:hanging="720"/>
        <w:jc w:val="both"/>
        <w:rPr>
          <w:b/>
          <w:sz w:val="22"/>
          <w:szCs w:val="22"/>
        </w:rPr>
      </w:pPr>
      <w:r w:rsidRPr="00057AF7">
        <w:rPr>
          <w:b/>
          <w:sz w:val="22"/>
          <w:szCs w:val="22"/>
        </w:rPr>
        <w:t>20</w:t>
      </w:r>
      <w:r w:rsidR="00E7782F" w:rsidRPr="00057AF7">
        <w:rPr>
          <w:b/>
          <w:sz w:val="22"/>
          <w:szCs w:val="22"/>
        </w:rPr>
        <w:t>.</w:t>
      </w:r>
      <w:r w:rsidR="00B51349" w:rsidRPr="00057AF7">
        <w:rPr>
          <w:b/>
          <w:sz w:val="22"/>
          <w:szCs w:val="22"/>
        </w:rPr>
        <w:tab/>
      </w:r>
      <w:r w:rsidR="00A808BD" w:rsidRPr="00057AF7">
        <w:rPr>
          <w:b/>
          <w:sz w:val="22"/>
          <w:szCs w:val="22"/>
        </w:rPr>
        <w:t xml:space="preserve">What methods can a cellular, paging, or interconnected VoIP </w:t>
      </w:r>
      <w:r w:rsidR="004A39FA" w:rsidRPr="00057AF7">
        <w:rPr>
          <w:b/>
          <w:sz w:val="22"/>
          <w:szCs w:val="22"/>
        </w:rPr>
        <w:t xml:space="preserve">provider </w:t>
      </w:r>
      <w:r w:rsidR="00A808BD" w:rsidRPr="00057AF7">
        <w:rPr>
          <w:b/>
          <w:sz w:val="22"/>
          <w:szCs w:val="22"/>
        </w:rPr>
        <w:t>use to allocate revenues to the intrastate jurisdiction for KUSF purposes?</w:t>
      </w:r>
      <w:r w:rsidR="00ED6051" w:rsidRPr="00057AF7">
        <w:rPr>
          <w:rStyle w:val="FootnoteReference"/>
          <w:b/>
          <w:sz w:val="22"/>
          <w:szCs w:val="22"/>
        </w:rPr>
        <w:footnoteReference w:id="11"/>
      </w:r>
    </w:p>
    <w:p w14:paraId="00502988" w14:textId="77777777" w:rsidR="00817449" w:rsidRDefault="00817449" w:rsidP="00817449">
      <w:pPr>
        <w:widowControl w:val="0"/>
        <w:ind w:left="1440"/>
        <w:rPr>
          <w:sz w:val="22"/>
          <w:szCs w:val="22"/>
        </w:rPr>
      </w:pPr>
    </w:p>
    <w:p w14:paraId="3B356576" w14:textId="7D2E9D29" w:rsidR="00817449" w:rsidRDefault="00817449" w:rsidP="00817449">
      <w:pPr>
        <w:widowControl w:val="0"/>
        <w:ind w:left="1440"/>
        <w:rPr>
          <w:sz w:val="22"/>
          <w:szCs w:val="22"/>
        </w:rPr>
      </w:pPr>
      <w:r w:rsidRPr="0038060B">
        <w:rPr>
          <w:sz w:val="22"/>
          <w:szCs w:val="22"/>
        </w:rPr>
        <w:t>The Commission has adopted the following FCC’s methodologies:</w:t>
      </w:r>
    </w:p>
    <w:p w14:paraId="5F14D053" w14:textId="37D3D0EF" w:rsidR="00A808BD" w:rsidRPr="00DA04C0" w:rsidRDefault="00A808BD" w:rsidP="002B0CEA">
      <w:pPr>
        <w:widowControl w:val="0"/>
        <w:numPr>
          <w:ilvl w:val="1"/>
          <w:numId w:val="12"/>
        </w:numPr>
        <w:tabs>
          <w:tab w:val="clear" w:pos="2880"/>
          <w:tab w:val="num" w:pos="2160"/>
        </w:tabs>
        <w:ind w:left="2160"/>
        <w:rPr>
          <w:sz w:val="22"/>
          <w:szCs w:val="22"/>
        </w:rPr>
      </w:pPr>
      <w:r w:rsidRPr="00DA04C0">
        <w:rPr>
          <w:sz w:val="22"/>
          <w:szCs w:val="22"/>
        </w:rPr>
        <w:t>Safe harbor</w:t>
      </w:r>
    </w:p>
    <w:p w14:paraId="3C88D81E" w14:textId="77777777" w:rsidR="00A808BD" w:rsidRPr="00DA04C0" w:rsidRDefault="00A808BD" w:rsidP="002B0CEA">
      <w:pPr>
        <w:widowControl w:val="0"/>
        <w:numPr>
          <w:ilvl w:val="1"/>
          <w:numId w:val="12"/>
        </w:numPr>
        <w:tabs>
          <w:tab w:val="clear" w:pos="2880"/>
          <w:tab w:val="num" w:pos="2160"/>
        </w:tabs>
        <w:ind w:left="2160"/>
        <w:rPr>
          <w:sz w:val="22"/>
          <w:szCs w:val="22"/>
        </w:rPr>
      </w:pPr>
      <w:r w:rsidRPr="00DA04C0">
        <w:rPr>
          <w:sz w:val="22"/>
          <w:szCs w:val="22"/>
        </w:rPr>
        <w:t>Direct Assignment</w:t>
      </w:r>
    </w:p>
    <w:p w14:paraId="68D7DA2D" w14:textId="77777777" w:rsidR="00A808BD" w:rsidRPr="00DA04C0" w:rsidRDefault="00A808BD" w:rsidP="002B0CEA">
      <w:pPr>
        <w:widowControl w:val="0"/>
        <w:numPr>
          <w:ilvl w:val="1"/>
          <w:numId w:val="12"/>
        </w:numPr>
        <w:tabs>
          <w:tab w:val="clear" w:pos="2880"/>
          <w:tab w:val="num" w:pos="2160"/>
        </w:tabs>
        <w:ind w:left="2160"/>
        <w:rPr>
          <w:sz w:val="22"/>
          <w:szCs w:val="22"/>
        </w:rPr>
      </w:pPr>
      <w:r w:rsidRPr="00DA04C0">
        <w:rPr>
          <w:sz w:val="22"/>
          <w:szCs w:val="22"/>
        </w:rPr>
        <w:t>Company-specific traffic factor (updated at least annually).</w:t>
      </w:r>
    </w:p>
    <w:p w14:paraId="310E187E" w14:textId="77777777" w:rsidR="00A808BD" w:rsidRPr="00DA04C0" w:rsidRDefault="00A808BD" w:rsidP="00A808BD">
      <w:pPr>
        <w:widowControl w:val="0"/>
        <w:ind w:left="2160"/>
        <w:rPr>
          <w:sz w:val="22"/>
          <w:szCs w:val="22"/>
        </w:rPr>
      </w:pPr>
    </w:p>
    <w:p w14:paraId="1FCA14A9" w14:textId="7869555C" w:rsidR="00637706" w:rsidRDefault="00A808BD" w:rsidP="00880E62">
      <w:pPr>
        <w:widowControl w:val="0"/>
        <w:tabs>
          <w:tab w:val="left" w:pos="1440"/>
        </w:tabs>
        <w:ind w:left="1440"/>
        <w:rPr>
          <w:sz w:val="22"/>
          <w:szCs w:val="22"/>
        </w:rPr>
      </w:pPr>
      <w:r w:rsidRPr="00DA04C0">
        <w:rPr>
          <w:sz w:val="22"/>
          <w:szCs w:val="22"/>
        </w:rPr>
        <w:t xml:space="preserve">** </w:t>
      </w:r>
      <w:r w:rsidR="00637706">
        <w:rPr>
          <w:sz w:val="22"/>
          <w:szCs w:val="22"/>
        </w:rPr>
        <w:t xml:space="preserve">A Provider </w:t>
      </w:r>
      <w:r w:rsidRPr="00DA04C0">
        <w:rPr>
          <w:sz w:val="22"/>
          <w:szCs w:val="22"/>
        </w:rPr>
        <w:t>elect</w:t>
      </w:r>
      <w:r w:rsidR="00637706">
        <w:rPr>
          <w:sz w:val="22"/>
          <w:szCs w:val="22"/>
        </w:rPr>
        <w:t xml:space="preserve">ing </w:t>
      </w:r>
      <w:r w:rsidRPr="00DA04C0">
        <w:rPr>
          <w:sz w:val="22"/>
          <w:szCs w:val="22"/>
        </w:rPr>
        <w:t xml:space="preserve">to use the direct assignment or traffic study methodology </w:t>
      </w:r>
      <w:r w:rsidR="00637706">
        <w:rPr>
          <w:sz w:val="22"/>
          <w:szCs w:val="22"/>
        </w:rPr>
        <w:t xml:space="preserve">must </w:t>
      </w:r>
      <w:r w:rsidRPr="00DA04C0">
        <w:rPr>
          <w:sz w:val="22"/>
          <w:szCs w:val="22"/>
        </w:rPr>
        <w:t>submit a pleading to the Commission to request approval to use the methodology for KUSF purposes.  Identify the methodology, the traffic factor percentages, the applicable period</w:t>
      </w:r>
      <w:r w:rsidR="00637706">
        <w:rPr>
          <w:sz w:val="22"/>
          <w:szCs w:val="22"/>
        </w:rPr>
        <w:t xml:space="preserve"> of the factor(s)</w:t>
      </w:r>
      <w:r w:rsidRPr="00DA04C0">
        <w:rPr>
          <w:sz w:val="22"/>
          <w:szCs w:val="22"/>
        </w:rPr>
        <w:t>, and provide an affidavit signed by an officer of the company, verifying that the methodology is used for both federal and KUSF purposes.</w:t>
      </w:r>
      <w:r w:rsidR="003156C6">
        <w:rPr>
          <w:sz w:val="22"/>
          <w:szCs w:val="22"/>
        </w:rPr>
        <w:t xml:space="preserve"> For information related to the traffic study methodology and the process for submitting traffic factors to the Commission, please refer to Docket 12-GIMT-168-GIT and Amended Docket No. 12-168.</w:t>
      </w:r>
      <w:r w:rsidRPr="00DA04C0">
        <w:rPr>
          <w:sz w:val="22"/>
          <w:szCs w:val="22"/>
        </w:rPr>
        <w:t xml:space="preserve"> </w:t>
      </w:r>
      <w:r w:rsidR="003156C6">
        <w:rPr>
          <w:rStyle w:val="FootnoteReference"/>
          <w:sz w:val="22"/>
          <w:szCs w:val="22"/>
        </w:rPr>
        <w:footnoteReference w:id="12"/>
      </w:r>
    </w:p>
    <w:p w14:paraId="4F3FED89" w14:textId="77777777" w:rsidR="00E0365B" w:rsidRDefault="00E0365B" w:rsidP="00E0365B">
      <w:pPr>
        <w:widowControl w:val="0"/>
        <w:tabs>
          <w:tab w:val="left" w:pos="1440"/>
        </w:tabs>
        <w:rPr>
          <w:sz w:val="22"/>
          <w:szCs w:val="22"/>
        </w:rPr>
      </w:pPr>
    </w:p>
    <w:p w14:paraId="500B0018" w14:textId="17854AF8" w:rsidR="00E0365B" w:rsidRPr="00B47E4A" w:rsidRDefault="00E0365B" w:rsidP="00B47E4A">
      <w:pPr>
        <w:widowControl w:val="0"/>
        <w:tabs>
          <w:tab w:val="left" w:pos="720"/>
        </w:tabs>
        <w:rPr>
          <w:b/>
          <w:bCs/>
          <w:sz w:val="22"/>
          <w:szCs w:val="22"/>
        </w:rPr>
      </w:pPr>
      <w:r>
        <w:rPr>
          <w:sz w:val="22"/>
          <w:szCs w:val="22"/>
        </w:rPr>
        <w:tab/>
        <w:t>21.</w:t>
      </w:r>
      <w:r>
        <w:rPr>
          <w:sz w:val="22"/>
          <w:szCs w:val="22"/>
        </w:rPr>
        <w:tab/>
      </w:r>
      <w:r w:rsidRPr="00B47E4A">
        <w:rPr>
          <w:b/>
          <w:bCs/>
          <w:sz w:val="22"/>
          <w:szCs w:val="22"/>
        </w:rPr>
        <w:t>How do I file a pleading with the Commission?</w:t>
      </w:r>
      <w:r w:rsidR="00B47E4A">
        <w:rPr>
          <w:rStyle w:val="FootnoteReference"/>
          <w:b/>
          <w:bCs/>
          <w:sz w:val="22"/>
          <w:szCs w:val="22"/>
        </w:rPr>
        <w:footnoteReference w:id="13"/>
      </w:r>
    </w:p>
    <w:p w14:paraId="77327D7B" w14:textId="77777777" w:rsidR="00D54633" w:rsidRDefault="00D54633" w:rsidP="00880E62">
      <w:pPr>
        <w:widowControl w:val="0"/>
        <w:tabs>
          <w:tab w:val="left" w:pos="1440"/>
        </w:tabs>
        <w:ind w:left="1440"/>
        <w:rPr>
          <w:rStyle w:val="Hyperlink"/>
          <w:sz w:val="22"/>
          <w:szCs w:val="22"/>
        </w:rPr>
      </w:pPr>
    </w:p>
    <w:p w14:paraId="143AA90A" w14:textId="51086DCA"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A pleading may be submitted to the Commission via U.S. Mail or using the E-File Express online system.</w:t>
      </w:r>
    </w:p>
    <w:p w14:paraId="10EFC7D6" w14:textId="77777777" w:rsidR="00E0365B" w:rsidRPr="00C371DE" w:rsidRDefault="00E0365B" w:rsidP="00880E62">
      <w:pPr>
        <w:widowControl w:val="0"/>
        <w:tabs>
          <w:tab w:val="left" w:pos="1440"/>
        </w:tabs>
        <w:ind w:left="1440"/>
        <w:rPr>
          <w:rStyle w:val="Hyperlink"/>
          <w:color w:val="auto"/>
          <w:sz w:val="22"/>
          <w:szCs w:val="22"/>
          <w:u w:val="none"/>
        </w:rPr>
      </w:pPr>
    </w:p>
    <w:p w14:paraId="2786CF08" w14:textId="77777777" w:rsidR="00FF6279" w:rsidRDefault="00FF6279" w:rsidP="00880E62">
      <w:pPr>
        <w:widowControl w:val="0"/>
        <w:tabs>
          <w:tab w:val="left" w:pos="1440"/>
        </w:tabs>
        <w:ind w:left="1440"/>
        <w:rPr>
          <w:rStyle w:val="Hyperlink"/>
          <w:color w:val="auto"/>
          <w:sz w:val="22"/>
          <w:szCs w:val="22"/>
          <w:u w:val="none"/>
        </w:rPr>
      </w:pPr>
    </w:p>
    <w:p w14:paraId="004252EA" w14:textId="77777777" w:rsidR="00FF6279" w:rsidRDefault="00FF6279" w:rsidP="00880E62">
      <w:pPr>
        <w:widowControl w:val="0"/>
        <w:tabs>
          <w:tab w:val="left" w:pos="1440"/>
        </w:tabs>
        <w:ind w:left="1440"/>
        <w:rPr>
          <w:rStyle w:val="Hyperlink"/>
          <w:color w:val="auto"/>
          <w:sz w:val="22"/>
          <w:szCs w:val="22"/>
          <w:u w:val="none"/>
        </w:rPr>
      </w:pPr>
    </w:p>
    <w:p w14:paraId="6C4D6FC9" w14:textId="77777777" w:rsidR="00FF6279" w:rsidRDefault="00FF6279" w:rsidP="00880E62">
      <w:pPr>
        <w:widowControl w:val="0"/>
        <w:tabs>
          <w:tab w:val="left" w:pos="1440"/>
        </w:tabs>
        <w:ind w:left="1440"/>
        <w:rPr>
          <w:rStyle w:val="Hyperlink"/>
          <w:color w:val="auto"/>
          <w:sz w:val="22"/>
          <w:szCs w:val="22"/>
          <w:u w:val="none"/>
        </w:rPr>
      </w:pPr>
    </w:p>
    <w:p w14:paraId="7D081B6A" w14:textId="0B7395FB"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lastRenderedPageBreak/>
        <w:t>To submit a pleading via U.S. Mail, please send to:</w:t>
      </w:r>
    </w:p>
    <w:p w14:paraId="0B1DCDDE" w14:textId="77777777" w:rsidR="00E0365B" w:rsidRPr="00C371DE" w:rsidRDefault="00E0365B" w:rsidP="00880E62">
      <w:pPr>
        <w:widowControl w:val="0"/>
        <w:tabs>
          <w:tab w:val="left" w:pos="1440"/>
        </w:tabs>
        <w:ind w:left="1440"/>
        <w:rPr>
          <w:rStyle w:val="Hyperlink"/>
          <w:color w:val="auto"/>
          <w:sz w:val="22"/>
          <w:szCs w:val="22"/>
          <w:u w:val="none"/>
        </w:rPr>
      </w:pPr>
    </w:p>
    <w:p w14:paraId="1571CEC4" w14:textId="3EECE139"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Secretary to the Commission</w:t>
      </w:r>
    </w:p>
    <w:p w14:paraId="1E16FBF9" w14:textId="0BA1BD00"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Kansas Corporation Commission</w:t>
      </w:r>
    </w:p>
    <w:p w14:paraId="0FE29CAA" w14:textId="31E0AD4B"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1500 SW Arrowhead Road</w:t>
      </w:r>
    </w:p>
    <w:p w14:paraId="14A0B5AE" w14:textId="2CDB04F8" w:rsidR="00E0365B" w:rsidRPr="00C371DE" w:rsidRDefault="00E0365B"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 xml:space="preserve">Topeka, KS </w:t>
      </w:r>
      <w:r w:rsidR="00822E49">
        <w:rPr>
          <w:rStyle w:val="Hyperlink"/>
          <w:color w:val="auto"/>
          <w:sz w:val="22"/>
          <w:szCs w:val="22"/>
          <w:u w:val="none"/>
        </w:rPr>
        <w:t>66604-4027</w:t>
      </w:r>
    </w:p>
    <w:p w14:paraId="136BF261" w14:textId="77777777" w:rsidR="00E0365B" w:rsidRPr="00C371DE" w:rsidRDefault="00E0365B" w:rsidP="00880E62">
      <w:pPr>
        <w:widowControl w:val="0"/>
        <w:tabs>
          <w:tab w:val="left" w:pos="1440"/>
        </w:tabs>
        <w:ind w:left="1440"/>
        <w:rPr>
          <w:rStyle w:val="Hyperlink"/>
          <w:color w:val="auto"/>
          <w:sz w:val="22"/>
          <w:szCs w:val="22"/>
          <w:u w:val="none"/>
        </w:rPr>
      </w:pPr>
    </w:p>
    <w:p w14:paraId="2B51AC73" w14:textId="003FE926" w:rsidR="00C371DE" w:rsidRDefault="003220AF" w:rsidP="00880E62">
      <w:pPr>
        <w:widowControl w:val="0"/>
        <w:tabs>
          <w:tab w:val="left" w:pos="1440"/>
        </w:tabs>
        <w:ind w:left="1440"/>
        <w:rPr>
          <w:rStyle w:val="Hyperlink"/>
          <w:color w:val="auto"/>
          <w:sz w:val="22"/>
          <w:szCs w:val="22"/>
          <w:u w:val="none"/>
        </w:rPr>
      </w:pPr>
      <w:r w:rsidRPr="00C371DE">
        <w:rPr>
          <w:rStyle w:val="Hyperlink"/>
          <w:color w:val="auto"/>
          <w:sz w:val="22"/>
          <w:szCs w:val="22"/>
          <w:u w:val="none"/>
        </w:rPr>
        <w:t xml:space="preserve">To submit a pleading using </w:t>
      </w:r>
      <w:r w:rsidR="00E0365B" w:rsidRPr="00C371DE">
        <w:rPr>
          <w:rStyle w:val="Hyperlink"/>
          <w:color w:val="auto"/>
          <w:sz w:val="22"/>
          <w:szCs w:val="22"/>
          <w:u w:val="none"/>
        </w:rPr>
        <w:t xml:space="preserve">E-File Express: </w:t>
      </w:r>
      <w:hyperlink r:id="rId12" w:history="1">
        <w:r w:rsidR="00E369B8" w:rsidRPr="00EA722E">
          <w:rPr>
            <w:rStyle w:val="Hyperlink"/>
            <w:sz w:val="22"/>
            <w:szCs w:val="22"/>
          </w:rPr>
          <w:t>https://puc.kcc.ks.gov/e-filing/e-express/</w:t>
        </w:r>
      </w:hyperlink>
      <w:r w:rsidR="00C371DE">
        <w:rPr>
          <w:rStyle w:val="Hyperlink"/>
          <w:color w:val="auto"/>
          <w:sz w:val="22"/>
          <w:szCs w:val="22"/>
          <w:u w:val="none"/>
        </w:rPr>
        <w:t>.</w:t>
      </w:r>
    </w:p>
    <w:p w14:paraId="195ECC76" w14:textId="77777777" w:rsidR="00E0365B" w:rsidRPr="00C371DE" w:rsidRDefault="00E0365B" w:rsidP="00880E62">
      <w:pPr>
        <w:widowControl w:val="0"/>
        <w:tabs>
          <w:tab w:val="left" w:pos="1440"/>
        </w:tabs>
        <w:ind w:left="1440"/>
        <w:rPr>
          <w:rStyle w:val="Hyperlink"/>
          <w:sz w:val="22"/>
          <w:szCs w:val="22"/>
          <w:u w:val="none"/>
        </w:rPr>
      </w:pPr>
    </w:p>
    <w:p w14:paraId="6F0E2DF0" w14:textId="64613C31" w:rsidR="003766F6" w:rsidRPr="00806030" w:rsidRDefault="00952FF8" w:rsidP="00D54633">
      <w:pPr>
        <w:pStyle w:val="BodyTextIndent"/>
        <w:widowControl/>
        <w:jc w:val="both"/>
        <w:rPr>
          <w:b/>
          <w:sz w:val="22"/>
          <w:szCs w:val="22"/>
        </w:rPr>
      </w:pPr>
      <w:r w:rsidRPr="00806030">
        <w:rPr>
          <w:b/>
          <w:sz w:val="22"/>
          <w:szCs w:val="22"/>
        </w:rPr>
        <w:t xml:space="preserve"> </w:t>
      </w:r>
      <w:r w:rsidR="003766F6" w:rsidRPr="00806030">
        <w:rPr>
          <w:b/>
          <w:sz w:val="22"/>
          <w:szCs w:val="22"/>
        </w:rPr>
        <w:t>2</w:t>
      </w:r>
      <w:r w:rsidR="001965CD">
        <w:rPr>
          <w:b/>
          <w:sz w:val="22"/>
          <w:szCs w:val="22"/>
        </w:rPr>
        <w:t>2</w:t>
      </w:r>
      <w:r w:rsidR="003766F6" w:rsidRPr="00806030">
        <w:rPr>
          <w:b/>
          <w:sz w:val="22"/>
          <w:szCs w:val="22"/>
        </w:rPr>
        <w:t>.</w:t>
      </w:r>
      <w:r w:rsidR="003766F6" w:rsidRPr="00806030">
        <w:rPr>
          <w:b/>
          <w:sz w:val="22"/>
          <w:szCs w:val="22"/>
        </w:rPr>
        <w:tab/>
        <w:t>How should I report revenue from bundled services?</w:t>
      </w:r>
    </w:p>
    <w:p w14:paraId="0E0532CC" w14:textId="6BC4E0FD" w:rsidR="003766F6" w:rsidRDefault="003766F6" w:rsidP="00D40237">
      <w:pPr>
        <w:pStyle w:val="BodyTextIndent"/>
        <w:spacing w:before="240"/>
        <w:ind w:left="1440"/>
        <w:rPr>
          <w:sz w:val="22"/>
          <w:szCs w:val="22"/>
        </w:rPr>
      </w:pPr>
      <w:r w:rsidRPr="003766F6">
        <w:rPr>
          <w:sz w:val="22"/>
          <w:szCs w:val="22"/>
        </w:rPr>
        <w:t>Consistent with K.S.A. 66-2008(a), a Provider may contribute to the KUSF, including for bundled services, using the same contribution methodology as that used for Federal Universal Service Fund purposes. See K.S.A. 66-2008 and FCC Bundled Service Order (</w:t>
      </w:r>
      <w:hyperlink r:id="rId13" w:history="1">
        <w:r w:rsidRPr="003766F6">
          <w:rPr>
            <w:rStyle w:val="Hyperlink"/>
            <w:sz w:val="22"/>
            <w:szCs w:val="22"/>
          </w:rPr>
          <w:t>Link to FCC Bundled Service Order</w:t>
        </w:r>
      </w:hyperlink>
      <w:r w:rsidRPr="003766F6">
        <w:rPr>
          <w:sz w:val="22"/>
          <w:szCs w:val="22"/>
        </w:rPr>
        <w:t xml:space="preserve">). </w:t>
      </w:r>
    </w:p>
    <w:p w14:paraId="787A7115" w14:textId="350FF41B" w:rsidR="003766F6" w:rsidRDefault="003766F6" w:rsidP="00D40237">
      <w:pPr>
        <w:pStyle w:val="BodyTextIndent"/>
        <w:spacing w:before="240"/>
        <w:rPr>
          <w:sz w:val="22"/>
          <w:szCs w:val="22"/>
        </w:rPr>
      </w:pPr>
      <w:r w:rsidRPr="00AC164F">
        <w:rPr>
          <w:b/>
          <w:sz w:val="22"/>
          <w:szCs w:val="22"/>
        </w:rPr>
        <w:t>2</w:t>
      </w:r>
      <w:r w:rsidR="001965CD">
        <w:rPr>
          <w:b/>
          <w:sz w:val="22"/>
          <w:szCs w:val="22"/>
        </w:rPr>
        <w:t>3</w:t>
      </w:r>
      <w:r w:rsidRPr="00AC164F">
        <w:rPr>
          <w:b/>
          <w:sz w:val="22"/>
          <w:szCs w:val="22"/>
        </w:rPr>
        <w:t>.</w:t>
      </w:r>
      <w:r w:rsidRPr="003766F6">
        <w:rPr>
          <w:sz w:val="22"/>
          <w:szCs w:val="22"/>
        </w:rPr>
        <w:tab/>
      </w:r>
      <w:r w:rsidRPr="00057AF7">
        <w:rPr>
          <w:b/>
          <w:sz w:val="22"/>
          <w:szCs w:val="22"/>
        </w:rPr>
        <w:t xml:space="preserve">If my company elects to report to the KUSF using a different methodology than that </w:t>
      </w:r>
      <w:r w:rsidR="00AC164F">
        <w:rPr>
          <w:b/>
          <w:sz w:val="22"/>
          <w:szCs w:val="22"/>
        </w:rPr>
        <w:tab/>
      </w:r>
      <w:r w:rsidRPr="00057AF7">
        <w:rPr>
          <w:b/>
          <w:sz w:val="22"/>
          <w:szCs w:val="22"/>
        </w:rPr>
        <w:t xml:space="preserve">used for Federal USF purposes, can my company recognize discounts when </w:t>
      </w:r>
      <w:r w:rsidR="00AC164F">
        <w:rPr>
          <w:b/>
          <w:sz w:val="22"/>
          <w:szCs w:val="22"/>
        </w:rPr>
        <w:tab/>
      </w:r>
      <w:r w:rsidRPr="00057AF7">
        <w:rPr>
          <w:b/>
          <w:sz w:val="22"/>
          <w:szCs w:val="22"/>
        </w:rPr>
        <w:t>reporting revenue to the KUSF?</w:t>
      </w:r>
      <w:r w:rsidRPr="003766F6">
        <w:rPr>
          <w:sz w:val="22"/>
          <w:szCs w:val="22"/>
        </w:rPr>
        <w:t xml:space="preserve">  </w:t>
      </w:r>
    </w:p>
    <w:p w14:paraId="0B355B5F" w14:textId="77777777" w:rsidR="00065817" w:rsidRPr="003766F6" w:rsidRDefault="00065817" w:rsidP="003766F6">
      <w:pPr>
        <w:pStyle w:val="BodyTextIndent"/>
        <w:rPr>
          <w:sz w:val="22"/>
          <w:szCs w:val="22"/>
        </w:rPr>
      </w:pPr>
    </w:p>
    <w:p w14:paraId="2C95C4D3" w14:textId="77777777" w:rsidR="005A7D57" w:rsidRDefault="003766F6" w:rsidP="00B82D45">
      <w:pPr>
        <w:pStyle w:val="BodyTextIndent"/>
        <w:ind w:left="1440"/>
        <w:rPr>
          <w:sz w:val="22"/>
          <w:szCs w:val="22"/>
        </w:rPr>
      </w:pPr>
      <w:r w:rsidRPr="003766F6">
        <w:rPr>
          <w:sz w:val="22"/>
          <w:szCs w:val="22"/>
        </w:rPr>
        <w:t>Yes. End-user discounts may be recognized.</w:t>
      </w:r>
      <w:r w:rsidRPr="003766F6">
        <w:rPr>
          <w:sz w:val="22"/>
          <w:szCs w:val="22"/>
          <w:vertAlign w:val="superscript"/>
        </w:rPr>
        <w:footnoteReference w:id="14"/>
      </w:r>
      <w:r w:rsidRPr="003766F6">
        <w:rPr>
          <w:sz w:val="22"/>
          <w:szCs w:val="22"/>
        </w:rPr>
        <w:t xml:space="preserve">  </w:t>
      </w:r>
    </w:p>
    <w:p w14:paraId="5B8C5EC9" w14:textId="77777777" w:rsidR="005A7D57" w:rsidRDefault="005A7D57" w:rsidP="005A7D57">
      <w:pPr>
        <w:pStyle w:val="BodyTextIndent"/>
        <w:rPr>
          <w:sz w:val="22"/>
          <w:szCs w:val="22"/>
        </w:rPr>
      </w:pPr>
    </w:p>
    <w:p w14:paraId="6E0C6951" w14:textId="1E6FA6EB" w:rsidR="003766F6" w:rsidRPr="00806030" w:rsidRDefault="003766F6" w:rsidP="00DF6FAC">
      <w:pPr>
        <w:pStyle w:val="BodyTextIndent"/>
        <w:rPr>
          <w:b/>
          <w:sz w:val="22"/>
          <w:szCs w:val="22"/>
        </w:rPr>
      </w:pPr>
      <w:r w:rsidRPr="00806030">
        <w:rPr>
          <w:b/>
          <w:sz w:val="22"/>
          <w:szCs w:val="22"/>
        </w:rPr>
        <w:t>2</w:t>
      </w:r>
      <w:r w:rsidR="001965CD">
        <w:rPr>
          <w:b/>
          <w:sz w:val="22"/>
          <w:szCs w:val="22"/>
        </w:rPr>
        <w:t>4</w:t>
      </w:r>
      <w:r w:rsidRPr="00806030">
        <w:rPr>
          <w:b/>
          <w:sz w:val="22"/>
          <w:szCs w:val="22"/>
        </w:rPr>
        <w:t xml:space="preserve">. </w:t>
      </w:r>
      <w:r w:rsidRPr="00806030">
        <w:rPr>
          <w:b/>
          <w:sz w:val="22"/>
          <w:szCs w:val="22"/>
        </w:rPr>
        <w:tab/>
        <w:t xml:space="preserve">My company </w:t>
      </w:r>
      <w:r w:rsidR="00347EC1" w:rsidRPr="00806030">
        <w:rPr>
          <w:b/>
          <w:sz w:val="22"/>
          <w:szCs w:val="22"/>
        </w:rPr>
        <w:t xml:space="preserve">markets voice </w:t>
      </w:r>
      <w:r w:rsidRPr="00806030">
        <w:rPr>
          <w:b/>
          <w:sz w:val="22"/>
          <w:szCs w:val="22"/>
        </w:rPr>
        <w:t xml:space="preserve">service </w:t>
      </w:r>
      <w:r w:rsidR="00347EC1" w:rsidRPr="00806030">
        <w:rPr>
          <w:b/>
          <w:sz w:val="22"/>
          <w:szCs w:val="22"/>
        </w:rPr>
        <w:t xml:space="preserve">as </w:t>
      </w:r>
      <w:r w:rsidRPr="00806030">
        <w:rPr>
          <w:b/>
          <w:sz w:val="22"/>
          <w:szCs w:val="22"/>
        </w:rPr>
        <w:t>free</w:t>
      </w:r>
      <w:r w:rsidR="00347EC1" w:rsidRPr="00806030">
        <w:rPr>
          <w:b/>
          <w:sz w:val="22"/>
          <w:szCs w:val="22"/>
        </w:rPr>
        <w:t xml:space="preserve"> (i.e. </w:t>
      </w:r>
      <w:r w:rsidRPr="00806030">
        <w:rPr>
          <w:b/>
          <w:sz w:val="22"/>
          <w:szCs w:val="22"/>
        </w:rPr>
        <w:t xml:space="preserve">subscriber </w:t>
      </w:r>
      <w:r w:rsidR="00347EC1" w:rsidRPr="00806030">
        <w:rPr>
          <w:b/>
          <w:sz w:val="22"/>
          <w:szCs w:val="22"/>
        </w:rPr>
        <w:t xml:space="preserve">must </w:t>
      </w:r>
      <w:r w:rsidRPr="00806030">
        <w:rPr>
          <w:b/>
          <w:sz w:val="22"/>
          <w:szCs w:val="22"/>
        </w:rPr>
        <w:t xml:space="preserve">purchase specified </w:t>
      </w:r>
      <w:r w:rsidR="00D765EC" w:rsidRPr="00806030">
        <w:rPr>
          <w:b/>
          <w:sz w:val="22"/>
          <w:szCs w:val="22"/>
        </w:rPr>
        <w:tab/>
      </w:r>
      <w:r w:rsidRPr="00806030">
        <w:rPr>
          <w:b/>
          <w:sz w:val="22"/>
          <w:szCs w:val="22"/>
        </w:rPr>
        <w:t xml:space="preserve">bundled service packages and/or connection device.  Do I need to report any </w:t>
      </w:r>
      <w:r w:rsidR="00806030">
        <w:rPr>
          <w:b/>
          <w:sz w:val="22"/>
          <w:szCs w:val="22"/>
        </w:rPr>
        <w:tab/>
      </w:r>
      <w:r w:rsidRPr="00806030">
        <w:rPr>
          <w:b/>
          <w:sz w:val="22"/>
          <w:szCs w:val="22"/>
        </w:rPr>
        <w:t>revenue for the assessable service?</w:t>
      </w:r>
    </w:p>
    <w:p w14:paraId="16407FB9" w14:textId="15D2BA86" w:rsidR="003766F6" w:rsidRDefault="003766F6" w:rsidP="00B82D45">
      <w:pPr>
        <w:pStyle w:val="BodyTextIndent"/>
        <w:widowControl/>
        <w:spacing w:before="240"/>
        <w:ind w:left="1440"/>
        <w:rPr>
          <w:sz w:val="22"/>
          <w:szCs w:val="22"/>
        </w:rPr>
      </w:pPr>
      <w:r w:rsidRPr="00DF6FAC">
        <w:rPr>
          <w:sz w:val="22"/>
          <w:szCs w:val="22"/>
        </w:rPr>
        <w:t xml:space="preserve">Yes.  A Provider must </w:t>
      </w:r>
      <w:r w:rsidR="006F4010">
        <w:rPr>
          <w:sz w:val="22"/>
          <w:szCs w:val="22"/>
        </w:rPr>
        <w:t xml:space="preserve">report the voice service revenue, and/or impute revenue.  An exemption exists if the Provider can </w:t>
      </w:r>
      <w:r w:rsidRPr="00DF6FAC">
        <w:rPr>
          <w:sz w:val="22"/>
          <w:szCs w:val="22"/>
        </w:rPr>
        <w:t xml:space="preserve">substantiate the subscriber did not use the </w:t>
      </w:r>
      <w:r w:rsidR="006F4010">
        <w:rPr>
          <w:sz w:val="22"/>
          <w:szCs w:val="22"/>
        </w:rPr>
        <w:t xml:space="preserve">voice </w:t>
      </w:r>
      <w:r w:rsidRPr="00DF6FAC">
        <w:rPr>
          <w:sz w:val="22"/>
          <w:szCs w:val="22"/>
        </w:rPr>
        <w:t xml:space="preserve">service (e.g. traffic or usage study, etc.) in order to report zero revenue. </w:t>
      </w:r>
    </w:p>
    <w:p w14:paraId="7BD006B8" w14:textId="77777777" w:rsidR="00DF6FAC" w:rsidRDefault="00DF6FAC" w:rsidP="003766F6">
      <w:pPr>
        <w:pStyle w:val="BodyTextIndent"/>
        <w:widowControl/>
        <w:rPr>
          <w:sz w:val="22"/>
          <w:szCs w:val="22"/>
        </w:rPr>
      </w:pPr>
    </w:p>
    <w:p w14:paraId="3F326847" w14:textId="1BC43EED" w:rsidR="00DF6FAC" w:rsidRPr="00057AF7" w:rsidRDefault="003766F6" w:rsidP="003766F6">
      <w:pPr>
        <w:pStyle w:val="BodyTextIndent"/>
        <w:widowControl/>
        <w:rPr>
          <w:b/>
          <w:sz w:val="22"/>
          <w:szCs w:val="22"/>
        </w:rPr>
      </w:pPr>
      <w:r w:rsidRPr="00057AF7">
        <w:rPr>
          <w:b/>
          <w:sz w:val="22"/>
          <w:szCs w:val="22"/>
        </w:rPr>
        <w:t>2</w:t>
      </w:r>
      <w:r w:rsidR="001965CD">
        <w:rPr>
          <w:b/>
          <w:sz w:val="22"/>
          <w:szCs w:val="22"/>
        </w:rPr>
        <w:t>5</w:t>
      </w:r>
      <w:r w:rsidRPr="00057AF7">
        <w:rPr>
          <w:b/>
          <w:sz w:val="22"/>
          <w:szCs w:val="22"/>
        </w:rPr>
        <w:t>.</w:t>
      </w:r>
      <w:r w:rsidRPr="00057AF7">
        <w:rPr>
          <w:b/>
          <w:sz w:val="22"/>
          <w:szCs w:val="22"/>
        </w:rPr>
        <w:tab/>
        <w:t>How do I report revenue for Kansas Lifeline subscribers?</w:t>
      </w:r>
    </w:p>
    <w:p w14:paraId="4CA7545D" w14:textId="77777777" w:rsidR="00D40237" w:rsidRDefault="00D40237" w:rsidP="00D40237">
      <w:pPr>
        <w:pStyle w:val="BodyTextIndent"/>
        <w:widowControl/>
        <w:tabs>
          <w:tab w:val="clear" w:pos="720"/>
        </w:tabs>
        <w:spacing w:before="240"/>
        <w:ind w:left="1440"/>
        <w:jc w:val="both"/>
        <w:rPr>
          <w:sz w:val="22"/>
          <w:szCs w:val="22"/>
        </w:rPr>
      </w:pPr>
      <w:r>
        <w:rPr>
          <w:sz w:val="22"/>
          <w:szCs w:val="22"/>
        </w:rPr>
        <w:t xml:space="preserve">Report all Kansas intrastate </w:t>
      </w:r>
      <w:r w:rsidR="003766F6" w:rsidRPr="003766F6">
        <w:rPr>
          <w:sz w:val="22"/>
          <w:szCs w:val="22"/>
        </w:rPr>
        <w:t xml:space="preserve">monthly </w:t>
      </w:r>
      <w:r>
        <w:rPr>
          <w:sz w:val="22"/>
          <w:szCs w:val="22"/>
        </w:rPr>
        <w:t xml:space="preserve">recurring and non-recurring (i.e. usage) revenue received from the subscriber and on behalf of the </w:t>
      </w:r>
      <w:r w:rsidR="003766F6" w:rsidRPr="003766F6">
        <w:rPr>
          <w:sz w:val="22"/>
          <w:szCs w:val="22"/>
        </w:rPr>
        <w:t>subscriber</w:t>
      </w:r>
      <w:r>
        <w:rPr>
          <w:sz w:val="22"/>
          <w:szCs w:val="22"/>
        </w:rPr>
        <w:t xml:space="preserve"> from any source (i.e. Kansas Lifeline Service Program, other-third party) other than revenue reimbursed by the F</w:t>
      </w:r>
      <w:r w:rsidR="003766F6" w:rsidRPr="003766F6">
        <w:rPr>
          <w:sz w:val="22"/>
          <w:szCs w:val="22"/>
        </w:rPr>
        <w:t xml:space="preserve">ederal </w:t>
      </w:r>
    </w:p>
    <w:p w14:paraId="53C5D5E5" w14:textId="4F0EF067" w:rsidR="003766F6" w:rsidRPr="003766F6" w:rsidRDefault="003766F6" w:rsidP="00D40237">
      <w:pPr>
        <w:pStyle w:val="BodyTextIndent"/>
        <w:widowControl/>
        <w:tabs>
          <w:tab w:val="clear" w:pos="720"/>
        </w:tabs>
        <w:spacing w:before="240"/>
        <w:ind w:left="1440"/>
        <w:jc w:val="both"/>
        <w:rPr>
          <w:sz w:val="22"/>
          <w:szCs w:val="22"/>
        </w:rPr>
      </w:pPr>
      <w:r w:rsidRPr="003766F6">
        <w:rPr>
          <w:sz w:val="22"/>
          <w:szCs w:val="22"/>
        </w:rPr>
        <w:t xml:space="preserve">Lifeline </w:t>
      </w:r>
      <w:r w:rsidR="00D40237">
        <w:rPr>
          <w:sz w:val="22"/>
          <w:szCs w:val="22"/>
        </w:rPr>
        <w:t xml:space="preserve">Program. </w:t>
      </w:r>
      <w:r w:rsidRPr="003766F6">
        <w:rPr>
          <w:sz w:val="22"/>
          <w:szCs w:val="22"/>
        </w:rPr>
        <w:t xml:space="preserve">Please see the “Lifeline” section regarding reimbursement from the Kansas Lifeline Service Program.  This applies to all carriers that offer Lifeline services to qualifying subscribers, regardless of the technology used to provision the Lifeline service.   </w:t>
      </w:r>
    </w:p>
    <w:p w14:paraId="67AB9E29" w14:textId="206349B9" w:rsidR="003766F6" w:rsidRDefault="003766F6" w:rsidP="00B92669">
      <w:pPr>
        <w:pStyle w:val="BodyTextIndent"/>
        <w:spacing w:before="240"/>
        <w:ind w:left="1440"/>
        <w:jc w:val="both"/>
        <w:rPr>
          <w:sz w:val="22"/>
          <w:szCs w:val="22"/>
        </w:rPr>
      </w:pPr>
      <w:r w:rsidRPr="003766F6">
        <w:rPr>
          <w:sz w:val="22"/>
          <w:szCs w:val="22"/>
        </w:rPr>
        <w:t xml:space="preserve">If the Company provides a separate, additional company-sponsored monthly Lifeline discount, the monthly service rate </w:t>
      </w:r>
      <w:r w:rsidR="00B92669">
        <w:rPr>
          <w:sz w:val="22"/>
          <w:szCs w:val="22"/>
        </w:rPr>
        <w:t xml:space="preserve">prior to applying the company discount </w:t>
      </w:r>
      <w:r w:rsidRPr="003766F6">
        <w:rPr>
          <w:sz w:val="22"/>
          <w:szCs w:val="22"/>
        </w:rPr>
        <w:t xml:space="preserve">should be reported to the KUSF. </w:t>
      </w:r>
    </w:p>
    <w:p w14:paraId="5E265A2B" w14:textId="2EDE426B" w:rsidR="00A81F35" w:rsidRDefault="00B32477" w:rsidP="00AA1AE2">
      <w:pPr>
        <w:pStyle w:val="BodyTextIndent"/>
        <w:widowControl/>
        <w:tabs>
          <w:tab w:val="clear" w:pos="-1080"/>
          <w:tab w:val="clear" w:pos="-720"/>
          <w:tab w:val="clear" w:pos="360"/>
          <w:tab w:val="clear" w:pos="720"/>
        </w:tabs>
        <w:spacing w:before="240"/>
        <w:ind w:left="1440" w:hanging="720"/>
        <w:jc w:val="both"/>
        <w:rPr>
          <w:sz w:val="22"/>
          <w:szCs w:val="22"/>
        </w:rPr>
      </w:pPr>
      <w:r>
        <w:rPr>
          <w:sz w:val="22"/>
          <w:szCs w:val="22"/>
        </w:rPr>
        <w:tab/>
      </w:r>
      <w:r w:rsidR="003766F6" w:rsidRPr="003766F6">
        <w:rPr>
          <w:sz w:val="22"/>
          <w:szCs w:val="22"/>
        </w:rPr>
        <w:t>Example: A company’s plan rate is $</w:t>
      </w:r>
      <w:r w:rsidR="00B92669">
        <w:rPr>
          <w:sz w:val="22"/>
          <w:szCs w:val="22"/>
        </w:rPr>
        <w:t xml:space="preserve">20.00.  </w:t>
      </w:r>
      <w:r w:rsidR="006F4010">
        <w:rPr>
          <w:sz w:val="22"/>
          <w:szCs w:val="22"/>
        </w:rPr>
        <w:t xml:space="preserve">The Company </w:t>
      </w:r>
      <w:r w:rsidR="003766F6" w:rsidRPr="003766F6">
        <w:rPr>
          <w:sz w:val="22"/>
          <w:szCs w:val="22"/>
        </w:rPr>
        <w:t>recovers $9.25 from the Federal Lifeline program</w:t>
      </w:r>
      <w:r w:rsidR="006F4010">
        <w:rPr>
          <w:sz w:val="22"/>
          <w:szCs w:val="22"/>
        </w:rPr>
        <w:t xml:space="preserve">, </w:t>
      </w:r>
      <w:r w:rsidR="003766F6" w:rsidRPr="003766F6">
        <w:rPr>
          <w:sz w:val="22"/>
          <w:szCs w:val="22"/>
        </w:rPr>
        <w:t>$7.77 from the Kansas Lifeline Service Program (KLSP)</w:t>
      </w:r>
      <w:r w:rsidR="006F4010">
        <w:rPr>
          <w:sz w:val="22"/>
          <w:szCs w:val="22"/>
        </w:rPr>
        <w:t xml:space="preserve">, and $2.50 from </w:t>
      </w:r>
      <w:r w:rsidR="003766F6" w:rsidRPr="003766F6">
        <w:rPr>
          <w:sz w:val="22"/>
          <w:szCs w:val="22"/>
        </w:rPr>
        <w:t>its customer</w:t>
      </w:r>
      <w:r w:rsidR="006F4010">
        <w:rPr>
          <w:sz w:val="22"/>
          <w:szCs w:val="22"/>
        </w:rPr>
        <w:t xml:space="preserve">.  </w:t>
      </w:r>
      <w:r w:rsidR="003766F6" w:rsidRPr="003766F6">
        <w:rPr>
          <w:sz w:val="22"/>
          <w:szCs w:val="22"/>
        </w:rPr>
        <w:t xml:space="preserve">The company </w:t>
      </w:r>
      <w:r w:rsidR="00B92669">
        <w:rPr>
          <w:sz w:val="22"/>
          <w:szCs w:val="22"/>
        </w:rPr>
        <w:t xml:space="preserve">would </w:t>
      </w:r>
      <w:r w:rsidR="003766F6" w:rsidRPr="003766F6">
        <w:rPr>
          <w:sz w:val="22"/>
          <w:szCs w:val="22"/>
        </w:rPr>
        <w:t>report $1</w:t>
      </w:r>
      <w:r w:rsidR="00B92669">
        <w:rPr>
          <w:sz w:val="22"/>
          <w:szCs w:val="22"/>
        </w:rPr>
        <w:t xml:space="preserve">0.75 as Kansas </w:t>
      </w:r>
      <w:r w:rsidR="003766F6" w:rsidRPr="003766F6">
        <w:rPr>
          <w:sz w:val="22"/>
          <w:szCs w:val="22"/>
        </w:rPr>
        <w:t>retail revenue</w:t>
      </w:r>
      <w:r w:rsidR="006F4010">
        <w:rPr>
          <w:sz w:val="22"/>
          <w:szCs w:val="22"/>
        </w:rPr>
        <w:t xml:space="preserve">.  </w:t>
      </w:r>
      <w:r w:rsidR="003766F6" w:rsidRPr="003766F6">
        <w:rPr>
          <w:sz w:val="22"/>
          <w:szCs w:val="22"/>
        </w:rPr>
        <w:t xml:space="preserve">For wireless </w:t>
      </w:r>
      <w:r w:rsidR="006F4010">
        <w:rPr>
          <w:sz w:val="22"/>
          <w:szCs w:val="22"/>
        </w:rPr>
        <w:lastRenderedPageBreak/>
        <w:t xml:space="preserve">and </w:t>
      </w:r>
      <w:r w:rsidR="003766F6" w:rsidRPr="003766F6">
        <w:rPr>
          <w:sz w:val="22"/>
          <w:szCs w:val="22"/>
        </w:rPr>
        <w:t xml:space="preserve">VoIP </w:t>
      </w:r>
      <w:r w:rsidR="006F4010">
        <w:rPr>
          <w:sz w:val="22"/>
          <w:szCs w:val="22"/>
        </w:rPr>
        <w:t xml:space="preserve">Providers, data usage allocations, and </w:t>
      </w:r>
      <w:r w:rsidR="00B92669">
        <w:rPr>
          <w:sz w:val="22"/>
          <w:szCs w:val="22"/>
        </w:rPr>
        <w:t xml:space="preserve">interstate/ intrastate allocations (i.e. direct assignment, </w:t>
      </w:r>
      <w:r w:rsidR="003766F6" w:rsidRPr="003766F6">
        <w:rPr>
          <w:sz w:val="22"/>
          <w:szCs w:val="22"/>
        </w:rPr>
        <w:t>Safe Harbor</w:t>
      </w:r>
      <w:r w:rsidR="00B92669">
        <w:rPr>
          <w:sz w:val="22"/>
          <w:szCs w:val="22"/>
        </w:rPr>
        <w:t xml:space="preserve">, or </w:t>
      </w:r>
      <w:r w:rsidR="003766F6" w:rsidRPr="003766F6">
        <w:rPr>
          <w:sz w:val="22"/>
          <w:szCs w:val="22"/>
        </w:rPr>
        <w:t>approved traffic</w:t>
      </w:r>
      <w:r w:rsidR="00B92669">
        <w:rPr>
          <w:sz w:val="22"/>
          <w:szCs w:val="22"/>
        </w:rPr>
        <w:t xml:space="preserve"> factor)</w:t>
      </w:r>
      <w:r w:rsidR="003766F6" w:rsidRPr="003766F6">
        <w:rPr>
          <w:sz w:val="22"/>
          <w:szCs w:val="22"/>
        </w:rPr>
        <w:t xml:space="preserve"> </w:t>
      </w:r>
      <w:r w:rsidR="006F4010">
        <w:rPr>
          <w:sz w:val="22"/>
          <w:szCs w:val="22"/>
        </w:rPr>
        <w:t xml:space="preserve">may be </w:t>
      </w:r>
      <w:r w:rsidR="003766F6" w:rsidRPr="003766F6">
        <w:rPr>
          <w:sz w:val="22"/>
          <w:szCs w:val="22"/>
        </w:rPr>
        <w:t>applied</w:t>
      </w:r>
      <w:r w:rsidR="006F4010">
        <w:rPr>
          <w:sz w:val="22"/>
          <w:szCs w:val="22"/>
        </w:rPr>
        <w:t xml:space="preserve">, when </w:t>
      </w:r>
      <w:r w:rsidR="003766F6" w:rsidRPr="003766F6">
        <w:rPr>
          <w:sz w:val="22"/>
          <w:szCs w:val="22"/>
        </w:rPr>
        <w:t>applicable.</w:t>
      </w:r>
    </w:p>
    <w:p w14:paraId="7B870CB3" w14:textId="0075E389" w:rsidR="00A81F35" w:rsidRPr="00057AF7" w:rsidRDefault="00A81F35" w:rsidP="00B92669">
      <w:pPr>
        <w:pStyle w:val="BodyTextIndent"/>
        <w:tabs>
          <w:tab w:val="clear" w:pos="-1080"/>
          <w:tab w:val="clear" w:pos="-720"/>
          <w:tab w:val="clear" w:pos="0"/>
          <w:tab w:val="clear" w:pos="360"/>
          <w:tab w:val="clear" w:pos="720"/>
        </w:tabs>
        <w:spacing w:before="240"/>
        <w:ind w:left="1440" w:hanging="720"/>
        <w:jc w:val="both"/>
        <w:rPr>
          <w:b/>
          <w:sz w:val="22"/>
          <w:szCs w:val="22"/>
        </w:rPr>
      </w:pPr>
      <w:r w:rsidRPr="00057AF7">
        <w:rPr>
          <w:b/>
          <w:sz w:val="22"/>
          <w:szCs w:val="22"/>
        </w:rPr>
        <w:t>2</w:t>
      </w:r>
      <w:r w:rsidR="001965CD">
        <w:rPr>
          <w:b/>
          <w:sz w:val="22"/>
          <w:szCs w:val="22"/>
        </w:rPr>
        <w:t>6</w:t>
      </w:r>
      <w:r w:rsidRPr="00057AF7">
        <w:rPr>
          <w:b/>
          <w:sz w:val="22"/>
          <w:szCs w:val="22"/>
        </w:rPr>
        <w:t>.</w:t>
      </w:r>
      <w:r w:rsidRPr="00057AF7">
        <w:rPr>
          <w:b/>
          <w:sz w:val="22"/>
          <w:szCs w:val="22"/>
        </w:rPr>
        <w:tab/>
        <w:t>What line</w:t>
      </w:r>
      <w:r w:rsidR="006F4010">
        <w:rPr>
          <w:b/>
          <w:sz w:val="22"/>
          <w:szCs w:val="22"/>
        </w:rPr>
        <w:t xml:space="preserve">s should be </w:t>
      </w:r>
      <w:r w:rsidRPr="00057AF7">
        <w:rPr>
          <w:b/>
          <w:sz w:val="22"/>
          <w:szCs w:val="22"/>
        </w:rPr>
        <w:t xml:space="preserve">reported for </w:t>
      </w:r>
      <w:r w:rsidR="006F4010">
        <w:rPr>
          <w:b/>
          <w:sz w:val="22"/>
          <w:szCs w:val="22"/>
        </w:rPr>
        <w:t xml:space="preserve">Kansas </w:t>
      </w:r>
      <w:r w:rsidRPr="00057AF7">
        <w:rPr>
          <w:b/>
          <w:sz w:val="22"/>
          <w:szCs w:val="22"/>
        </w:rPr>
        <w:t xml:space="preserve">Lifeline purposes?  </w:t>
      </w:r>
    </w:p>
    <w:p w14:paraId="06FF2352" w14:textId="77777777" w:rsidR="00A81F35" w:rsidRPr="00E84FB5" w:rsidRDefault="00A81F35" w:rsidP="00A81F35">
      <w:pPr>
        <w:pStyle w:val="BodyTextIndent"/>
        <w:widowControl/>
        <w:tabs>
          <w:tab w:val="clear" w:pos="-1080"/>
          <w:tab w:val="clear" w:pos="-720"/>
          <w:tab w:val="clear" w:pos="0"/>
          <w:tab w:val="clear" w:pos="360"/>
          <w:tab w:val="clear" w:pos="720"/>
        </w:tabs>
        <w:ind w:left="1440" w:hanging="720"/>
        <w:jc w:val="both"/>
        <w:rPr>
          <w:sz w:val="22"/>
          <w:szCs w:val="22"/>
        </w:rPr>
      </w:pPr>
    </w:p>
    <w:p w14:paraId="04FAB0AC" w14:textId="5D603FDC" w:rsidR="00A81F35" w:rsidRPr="00E84FB5" w:rsidRDefault="00A81F35" w:rsidP="006E4B65">
      <w:pPr>
        <w:pStyle w:val="BodyTextIndent"/>
        <w:widowControl/>
        <w:tabs>
          <w:tab w:val="clear" w:pos="-1080"/>
          <w:tab w:val="clear" w:pos="-720"/>
          <w:tab w:val="clear" w:pos="0"/>
          <w:tab w:val="clear" w:pos="360"/>
          <w:tab w:val="clear" w:pos="720"/>
        </w:tabs>
        <w:ind w:left="1440"/>
        <w:jc w:val="both"/>
        <w:rPr>
          <w:sz w:val="22"/>
          <w:szCs w:val="22"/>
        </w:rPr>
      </w:pPr>
      <w:r w:rsidRPr="00E84FB5">
        <w:rPr>
          <w:sz w:val="22"/>
          <w:szCs w:val="22"/>
        </w:rPr>
        <w:t xml:space="preserve">Report the number of qualifying Lifeline subscriber lines </w:t>
      </w:r>
      <w:r w:rsidRPr="00E84FB5">
        <w:rPr>
          <w:sz w:val="22"/>
          <w:szCs w:val="22"/>
          <w:u w:val="single"/>
        </w:rPr>
        <w:t>in service on the first day of the month</w:t>
      </w:r>
      <w:r w:rsidRPr="00E84FB5">
        <w:rPr>
          <w:sz w:val="22"/>
          <w:szCs w:val="22"/>
        </w:rPr>
        <w:t xml:space="preserve"> for which the data is reported.  (Order, Docket No. 16-GIMT-575-GIT</w:t>
      </w:r>
      <w:r w:rsidR="00B92669">
        <w:rPr>
          <w:sz w:val="22"/>
          <w:szCs w:val="22"/>
        </w:rPr>
        <w:t xml:space="preserve">, Oct. </w:t>
      </w:r>
      <w:r w:rsidR="00B92669" w:rsidRPr="00E84FB5">
        <w:rPr>
          <w:sz w:val="22"/>
          <w:szCs w:val="22"/>
        </w:rPr>
        <w:t>18</w:t>
      </w:r>
      <w:r w:rsidR="00B92669">
        <w:rPr>
          <w:sz w:val="22"/>
          <w:szCs w:val="22"/>
        </w:rPr>
        <w:t>, 20</w:t>
      </w:r>
      <w:r w:rsidR="00B92669" w:rsidRPr="00E84FB5">
        <w:rPr>
          <w:sz w:val="22"/>
          <w:szCs w:val="22"/>
        </w:rPr>
        <w:t>16</w:t>
      </w:r>
      <w:r w:rsidRPr="00E84FB5">
        <w:rPr>
          <w:sz w:val="22"/>
          <w:szCs w:val="22"/>
        </w:rPr>
        <w:t>).</w:t>
      </w:r>
    </w:p>
    <w:p w14:paraId="4632BF90" w14:textId="77777777" w:rsidR="00A81F35" w:rsidRDefault="00A81F35" w:rsidP="00E572EF">
      <w:pPr>
        <w:pStyle w:val="BodyTextIndent"/>
        <w:widowControl/>
        <w:tabs>
          <w:tab w:val="clear" w:pos="-1080"/>
          <w:tab w:val="clear" w:pos="-720"/>
          <w:tab w:val="clear" w:pos="0"/>
          <w:tab w:val="clear" w:pos="360"/>
          <w:tab w:val="clear" w:pos="720"/>
        </w:tabs>
        <w:ind w:left="1440" w:hanging="720"/>
        <w:jc w:val="both"/>
        <w:rPr>
          <w:sz w:val="22"/>
          <w:szCs w:val="22"/>
        </w:rPr>
      </w:pPr>
    </w:p>
    <w:p w14:paraId="41E649A4" w14:textId="4C429624" w:rsidR="00E572EF" w:rsidRPr="001F7FC5" w:rsidRDefault="00E572EF" w:rsidP="006F4010">
      <w:pPr>
        <w:pStyle w:val="BodyTextIndent"/>
        <w:widowControl/>
        <w:tabs>
          <w:tab w:val="clear" w:pos="-1080"/>
          <w:tab w:val="clear" w:pos="-720"/>
          <w:tab w:val="clear" w:pos="0"/>
          <w:tab w:val="clear" w:pos="360"/>
          <w:tab w:val="clear" w:pos="720"/>
        </w:tabs>
        <w:ind w:left="1440" w:hanging="720"/>
        <w:jc w:val="both"/>
        <w:rPr>
          <w:sz w:val="22"/>
          <w:szCs w:val="22"/>
        </w:rPr>
      </w:pPr>
      <w:r w:rsidRPr="00057AF7">
        <w:rPr>
          <w:b/>
          <w:sz w:val="22"/>
          <w:szCs w:val="22"/>
        </w:rPr>
        <w:t>2</w:t>
      </w:r>
      <w:r w:rsidR="001965CD">
        <w:rPr>
          <w:b/>
          <w:sz w:val="22"/>
          <w:szCs w:val="22"/>
        </w:rPr>
        <w:t>7</w:t>
      </w:r>
      <w:r w:rsidRPr="00057AF7">
        <w:rPr>
          <w:b/>
          <w:sz w:val="22"/>
          <w:szCs w:val="22"/>
        </w:rPr>
        <w:t>.</w:t>
      </w:r>
      <w:r w:rsidRPr="00057AF7">
        <w:rPr>
          <w:b/>
          <w:sz w:val="22"/>
          <w:szCs w:val="22"/>
        </w:rPr>
        <w:tab/>
        <w:t xml:space="preserve">Based on our company’s internal procedures, our Company </w:t>
      </w:r>
      <w:r w:rsidR="006F4010">
        <w:rPr>
          <w:b/>
          <w:sz w:val="22"/>
          <w:szCs w:val="22"/>
        </w:rPr>
        <w:t xml:space="preserve">reports estimated revenue or </w:t>
      </w:r>
      <w:r w:rsidRPr="00057AF7">
        <w:rPr>
          <w:b/>
          <w:sz w:val="22"/>
          <w:szCs w:val="22"/>
        </w:rPr>
        <w:t xml:space="preserve">the revenue earned each month </w:t>
      </w:r>
      <w:r w:rsidR="006F4010">
        <w:rPr>
          <w:b/>
          <w:sz w:val="22"/>
          <w:szCs w:val="22"/>
        </w:rPr>
        <w:t>and/</w:t>
      </w:r>
      <w:r w:rsidRPr="00057AF7">
        <w:rPr>
          <w:b/>
          <w:sz w:val="22"/>
          <w:szCs w:val="22"/>
        </w:rPr>
        <w:t xml:space="preserve">or the uncollectibles </w:t>
      </w:r>
      <w:r w:rsidR="00481F09" w:rsidRPr="00057AF7">
        <w:rPr>
          <w:b/>
          <w:sz w:val="22"/>
          <w:szCs w:val="22"/>
        </w:rPr>
        <w:t>written off</w:t>
      </w:r>
      <w:r w:rsidRPr="00057AF7">
        <w:rPr>
          <w:b/>
          <w:sz w:val="22"/>
          <w:szCs w:val="22"/>
        </w:rPr>
        <w:t xml:space="preserve"> </w:t>
      </w:r>
      <w:r w:rsidR="006F4010">
        <w:rPr>
          <w:b/>
          <w:sz w:val="22"/>
          <w:szCs w:val="22"/>
        </w:rPr>
        <w:t>in arrears. When d</w:t>
      </w:r>
      <w:r w:rsidRPr="00057AF7">
        <w:rPr>
          <w:b/>
          <w:sz w:val="22"/>
          <w:szCs w:val="22"/>
        </w:rPr>
        <w:t xml:space="preserve">oes our company need to report </w:t>
      </w:r>
      <w:r w:rsidR="006F4010">
        <w:rPr>
          <w:b/>
          <w:sz w:val="22"/>
          <w:szCs w:val="22"/>
        </w:rPr>
        <w:t xml:space="preserve">each month’s </w:t>
      </w:r>
      <w:r w:rsidRPr="00057AF7">
        <w:rPr>
          <w:b/>
          <w:sz w:val="22"/>
          <w:szCs w:val="22"/>
        </w:rPr>
        <w:t>actual revenues and</w:t>
      </w:r>
      <w:r w:rsidR="006F4010">
        <w:rPr>
          <w:b/>
          <w:sz w:val="22"/>
          <w:szCs w:val="22"/>
        </w:rPr>
        <w:t>/or</w:t>
      </w:r>
      <w:r w:rsidRPr="00057AF7">
        <w:rPr>
          <w:b/>
          <w:sz w:val="22"/>
          <w:szCs w:val="22"/>
        </w:rPr>
        <w:t xml:space="preserve"> uncollectibles?</w:t>
      </w:r>
    </w:p>
    <w:p w14:paraId="3AA3E8AD" w14:textId="77777777" w:rsidR="00E572EF" w:rsidRDefault="00E572EF" w:rsidP="00E572EF">
      <w:pPr>
        <w:pStyle w:val="BodyTextIndent"/>
        <w:widowControl/>
        <w:tabs>
          <w:tab w:val="clear" w:pos="-1080"/>
          <w:tab w:val="clear" w:pos="-720"/>
          <w:tab w:val="clear" w:pos="0"/>
          <w:tab w:val="clear" w:pos="360"/>
          <w:tab w:val="clear" w:pos="720"/>
        </w:tabs>
        <w:ind w:left="0"/>
        <w:jc w:val="both"/>
        <w:rPr>
          <w:b/>
        </w:rPr>
      </w:pPr>
    </w:p>
    <w:p w14:paraId="0BBB794E" w14:textId="0D82C77E" w:rsidR="00614F1A" w:rsidRDefault="006F4010" w:rsidP="00FF6279">
      <w:pPr>
        <w:pStyle w:val="BodyTextIndent"/>
        <w:tabs>
          <w:tab w:val="clear" w:pos="0"/>
          <w:tab w:val="left" w:pos="1800"/>
        </w:tabs>
        <w:ind w:left="1440"/>
        <w:jc w:val="both"/>
        <w:rPr>
          <w:sz w:val="22"/>
          <w:szCs w:val="22"/>
        </w:rPr>
      </w:pPr>
      <w:r w:rsidRPr="000D5D1E">
        <w:rPr>
          <w:sz w:val="22"/>
          <w:szCs w:val="22"/>
        </w:rPr>
        <w:t xml:space="preserve">Providers </w:t>
      </w:r>
      <w:r w:rsidR="00E572EF" w:rsidRPr="000D5D1E">
        <w:rPr>
          <w:sz w:val="22"/>
          <w:szCs w:val="22"/>
        </w:rPr>
        <w:t xml:space="preserve">must report actual revenues </w:t>
      </w:r>
      <w:r w:rsidRPr="000D5D1E">
        <w:rPr>
          <w:sz w:val="22"/>
          <w:szCs w:val="22"/>
        </w:rPr>
        <w:t xml:space="preserve">via </w:t>
      </w:r>
      <w:r w:rsidR="00E572EF" w:rsidRPr="000D5D1E">
        <w:rPr>
          <w:sz w:val="22"/>
          <w:szCs w:val="22"/>
        </w:rPr>
        <w:t>a Quarterly True-up</w:t>
      </w:r>
      <w:r w:rsidRPr="000D5D1E">
        <w:rPr>
          <w:sz w:val="22"/>
          <w:szCs w:val="22"/>
        </w:rPr>
        <w:t xml:space="preserve"> </w:t>
      </w:r>
      <w:r w:rsidR="00E572EF" w:rsidRPr="000D5D1E">
        <w:rPr>
          <w:sz w:val="22"/>
          <w:szCs w:val="22"/>
        </w:rPr>
        <w:t xml:space="preserve">within 45-days </w:t>
      </w:r>
      <w:r w:rsidRPr="000D5D1E">
        <w:rPr>
          <w:sz w:val="22"/>
          <w:szCs w:val="22"/>
        </w:rPr>
        <w:t xml:space="preserve">of </w:t>
      </w:r>
      <w:r w:rsidR="00E572EF" w:rsidRPr="000D5D1E">
        <w:rPr>
          <w:sz w:val="22"/>
          <w:szCs w:val="22"/>
        </w:rPr>
        <w:t xml:space="preserve">the end of each KUSF </w:t>
      </w:r>
      <w:r w:rsidRPr="000D5D1E">
        <w:rPr>
          <w:sz w:val="22"/>
          <w:szCs w:val="22"/>
        </w:rPr>
        <w:t>F</w:t>
      </w:r>
      <w:r w:rsidR="00E572EF" w:rsidRPr="000D5D1E">
        <w:rPr>
          <w:sz w:val="22"/>
          <w:szCs w:val="22"/>
        </w:rPr>
        <w:t xml:space="preserve">iscal </w:t>
      </w:r>
      <w:r w:rsidRPr="000D5D1E">
        <w:rPr>
          <w:sz w:val="22"/>
          <w:szCs w:val="22"/>
        </w:rPr>
        <w:t>Y</w:t>
      </w:r>
      <w:r w:rsidR="00E572EF" w:rsidRPr="000D5D1E">
        <w:rPr>
          <w:sz w:val="22"/>
          <w:szCs w:val="22"/>
        </w:rPr>
        <w:t>ear quarter.</w:t>
      </w:r>
      <w:r w:rsidR="00E572EF">
        <w:rPr>
          <w:rStyle w:val="FootnoteReference"/>
          <w:sz w:val="22"/>
          <w:szCs w:val="22"/>
        </w:rPr>
        <w:footnoteReference w:id="15"/>
      </w:r>
      <w:r w:rsidR="00E572EF" w:rsidRPr="000D5D1E">
        <w:rPr>
          <w:sz w:val="22"/>
          <w:szCs w:val="22"/>
        </w:rPr>
        <w:t xml:space="preserve"> </w:t>
      </w:r>
      <w:r w:rsidR="00614F1A" w:rsidRPr="000D5D1E">
        <w:rPr>
          <w:sz w:val="22"/>
          <w:szCs w:val="22"/>
        </w:rPr>
        <w:t>(July 1</w:t>
      </w:r>
      <w:r w:rsidR="00425243">
        <w:rPr>
          <w:sz w:val="22"/>
          <w:szCs w:val="22"/>
        </w:rPr>
        <w:t>5</w:t>
      </w:r>
      <w:r w:rsidR="00614F1A" w:rsidRPr="000D5D1E">
        <w:rPr>
          <w:sz w:val="22"/>
          <w:szCs w:val="22"/>
        </w:rPr>
        <w:t xml:space="preserve"> and October 1</w:t>
      </w:r>
      <w:r w:rsidR="00425243">
        <w:rPr>
          <w:sz w:val="22"/>
          <w:szCs w:val="22"/>
        </w:rPr>
        <w:t>5</w:t>
      </w:r>
      <w:r w:rsidR="00614F1A" w:rsidRPr="000D5D1E">
        <w:rPr>
          <w:sz w:val="22"/>
          <w:szCs w:val="22"/>
        </w:rPr>
        <w:t>, 20</w:t>
      </w:r>
      <w:r w:rsidR="00D609E4" w:rsidRPr="000D5D1E">
        <w:rPr>
          <w:sz w:val="22"/>
          <w:szCs w:val="22"/>
        </w:rPr>
        <w:t>2</w:t>
      </w:r>
      <w:r w:rsidR="00481F09">
        <w:rPr>
          <w:sz w:val="22"/>
          <w:szCs w:val="22"/>
        </w:rPr>
        <w:t>6</w:t>
      </w:r>
      <w:r w:rsidR="00614F1A" w:rsidRPr="000D5D1E">
        <w:rPr>
          <w:sz w:val="22"/>
          <w:szCs w:val="22"/>
        </w:rPr>
        <w:t>; January 1</w:t>
      </w:r>
      <w:r w:rsidR="00425243">
        <w:rPr>
          <w:sz w:val="22"/>
          <w:szCs w:val="22"/>
        </w:rPr>
        <w:t>5</w:t>
      </w:r>
      <w:r w:rsidR="00614F1A" w:rsidRPr="000D5D1E">
        <w:rPr>
          <w:sz w:val="22"/>
          <w:szCs w:val="22"/>
        </w:rPr>
        <w:t xml:space="preserve"> and April 15, 20</w:t>
      </w:r>
      <w:r w:rsidR="00D609E4" w:rsidRPr="000D5D1E">
        <w:rPr>
          <w:sz w:val="22"/>
          <w:szCs w:val="22"/>
        </w:rPr>
        <w:t>2</w:t>
      </w:r>
      <w:r w:rsidR="00481F09">
        <w:rPr>
          <w:sz w:val="22"/>
          <w:szCs w:val="22"/>
        </w:rPr>
        <w:t>7</w:t>
      </w:r>
      <w:r w:rsidR="00614F1A" w:rsidRPr="000D5D1E">
        <w:rPr>
          <w:sz w:val="22"/>
          <w:szCs w:val="22"/>
        </w:rPr>
        <w:t xml:space="preserve">).  </w:t>
      </w:r>
    </w:p>
    <w:p w14:paraId="5DF58F67" w14:textId="77777777" w:rsidR="00FF6279" w:rsidRDefault="00FF6279" w:rsidP="00FF6279">
      <w:pPr>
        <w:pStyle w:val="BodyTextIndent"/>
        <w:tabs>
          <w:tab w:val="clear" w:pos="0"/>
          <w:tab w:val="left" w:pos="1800"/>
        </w:tabs>
        <w:ind w:left="1440"/>
        <w:jc w:val="both"/>
        <w:rPr>
          <w:sz w:val="22"/>
          <w:szCs w:val="22"/>
        </w:rPr>
      </w:pPr>
    </w:p>
    <w:p w14:paraId="258BA13F" w14:textId="4765F4A0" w:rsidR="00614F1A" w:rsidRPr="00057AF7" w:rsidRDefault="00614F1A" w:rsidP="00614F1A">
      <w:pPr>
        <w:widowControl w:val="0"/>
        <w:ind w:left="1440" w:hanging="720"/>
        <w:rPr>
          <w:rStyle w:val="Hyperlink"/>
          <w:b/>
          <w:color w:val="auto"/>
          <w:sz w:val="22"/>
          <w:szCs w:val="22"/>
          <w:u w:val="none"/>
        </w:rPr>
      </w:pPr>
      <w:r w:rsidRPr="00D765EC">
        <w:rPr>
          <w:rStyle w:val="Hyperlink"/>
          <w:b/>
          <w:color w:val="auto"/>
          <w:sz w:val="22"/>
          <w:szCs w:val="22"/>
          <w:u w:val="none"/>
        </w:rPr>
        <w:t>2</w:t>
      </w:r>
      <w:r w:rsidR="001965CD">
        <w:rPr>
          <w:rStyle w:val="Hyperlink"/>
          <w:b/>
          <w:color w:val="auto"/>
          <w:sz w:val="22"/>
          <w:szCs w:val="22"/>
          <w:u w:val="none"/>
        </w:rPr>
        <w:t>8</w:t>
      </w:r>
      <w:r w:rsidRPr="00D765EC">
        <w:rPr>
          <w:rStyle w:val="Hyperlink"/>
          <w:b/>
          <w:color w:val="auto"/>
          <w:sz w:val="22"/>
          <w:szCs w:val="22"/>
          <w:u w:val="none"/>
        </w:rPr>
        <w:t>.</w:t>
      </w:r>
      <w:r w:rsidRPr="00710432">
        <w:rPr>
          <w:rStyle w:val="Hyperlink"/>
          <w:color w:val="auto"/>
          <w:sz w:val="22"/>
          <w:szCs w:val="22"/>
          <w:u w:val="none"/>
        </w:rPr>
        <w:tab/>
      </w:r>
      <w:r w:rsidRPr="00057AF7">
        <w:rPr>
          <w:rStyle w:val="Hyperlink"/>
          <w:b/>
          <w:color w:val="auto"/>
          <w:sz w:val="22"/>
          <w:szCs w:val="22"/>
          <w:u w:val="none"/>
        </w:rPr>
        <w:t>Our company identified an error in data previously reported to the KUSF. What should it do?</w:t>
      </w:r>
    </w:p>
    <w:p w14:paraId="78B5A269" w14:textId="77777777" w:rsidR="00614F1A" w:rsidRPr="00710432" w:rsidRDefault="00614F1A" w:rsidP="00614F1A">
      <w:pPr>
        <w:pStyle w:val="ListParagraph"/>
        <w:widowControl w:val="0"/>
        <w:ind w:left="1440"/>
        <w:rPr>
          <w:rStyle w:val="Hyperlink"/>
          <w:color w:val="auto"/>
          <w:sz w:val="22"/>
          <w:szCs w:val="22"/>
          <w:u w:val="none"/>
        </w:rPr>
      </w:pPr>
    </w:p>
    <w:p w14:paraId="50686A99" w14:textId="77777777" w:rsidR="000D5D1E" w:rsidRPr="00DF4FBA" w:rsidRDefault="00614F1A" w:rsidP="0038060B">
      <w:pPr>
        <w:widowControl w:val="0"/>
        <w:tabs>
          <w:tab w:val="left" w:pos="1800"/>
        </w:tabs>
        <w:ind w:left="1440"/>
        <w:rPr>
          <w:rStyle w:val="Hyperlink"/>
          <w:color w:val="auto"/>
          <w:sz w:val="22"/>
          <w:szCs w:val="22"/>
          <w:u w:val="none"/>
        </w:rPr>
      </w:pPr>
      <w:r w:rsidRPr="00DF4FBA">
        <w:rPr>
          <w:rStyle w:val="Hyperlink"/>
          <w:color w:val="auto"/>
          <w:sz w:val="22"/>
          <w:szCs w:val="22"/>
          <w:u w:val="none"/>
        </w:rPr>
        <w:t xml:space="preserve">Notify the KUSF Administrator of the error </w:t>
      </w:r>
      <w:r w:rsidR="000D5D1E" w:rsidRPr="00DF4FBA">
        <w:rPr>
          <w:rStyle w:val="Hyperlink"/>
          <w:color w:val="auto"/>
          <w:sz w:val="22"/>
          <w:szCs w:val="22"/>
          <w:u w:val="none"/>
        </w:rPr>
        <w:t>as soon as possible.</w:t>
      </w:r>
    </w:p>
    <w:p w14:paraId="6B247CA5" w14:textId="0D8C67A4" w:rsidR="00614F1A" w:rsidRPr="00DF4FBA" w:rsidRDefault="000D5D1E" w:rsidP="0038060B">
      <w:pPr>
        <w:widowControl w:val="0"/>
        <w:tabs>
          <w:tab w:val="left" w:pos="1800"/>
        </w:tabs>
        <w:ind w:left="1440"/>
        <w:rPr>
          <w:rStyle w:val="Hyperlink"/>
          <w:color w:val="auto"/>
          <w:sz w:val="22"/>
          <w:szCs w:val="22"/>
          <w:u w:val="none"/>
        </w:rPr>
      </w:pPr>
      <w:r w:rsidRPr="00DF4FBA">
        <w:rPr>
          <w:rStyle w:val="Hyperlink"/>
          <w:color w:val="auto"/>
          <w:sz w:val="22"/>
          <w:szCs w:val="22"/>
          <w:u w:val="none"/>
        </w:rPr>
        <w:t>F</w:t>
      </w:r>
      <w:r w:rsidR="00614F1A" w:rsidRPr="00DF4FBA">
        <w:rPr>
          <w:rStyle w:val="Hyperlink"/>
          <w:color w:val="auto"/>
          <w:sz w:val="22"/>
          <w:szCs w:val="22"/>
          <w:u w:val="none"/>
        </w:rPr>
        <w:t xml:space="preserve">ile revised data and remit any additional payment due to the KUSF. </w:t>
      </w:r>
    </w:p>
    <w:p w14:paraId="71CEB25C" w14:textId="77777777" w:rsidR="00614F1A" w:rsidRDefault="00614F1A" w:rsidP="00614F1A">
      <w:pPr>
        <w:pStyle w:val="ListParagraph"/>
        <w:widowControl w:val="0"/>
        <w:ind w:left="1800"/>
        <w:rPr>
          <w:rStyle w:val="Hyperlink"/>
          <w:sz w:val="22"/>
          <w:szCs w:val="22"/>
        </w:rPr>
      </w:pPr>
    </w:p>
    <w:p w14:paraId="219D6D55" w14:textId="1F9AEE59" w:rsidR="00B92669" w:rsidRDefault="00614F1A" w:rsidP="00614F1A">
      <w:pPr>
        <w:widowControl w:val="0"/>
        <w:tabs>
          <w:tab w:val="left" w:pos="-1080"/>
          <w:tab w:val="left" w:pos="-720"/>
        </w:tabs>
        <w:ind w:left="720"/>
        <w:jc w:val="both"/>
        <w:rPr>
          <w:b/>
          <w:sz w:val="22"/>
          <w:szCs w:val="22"/>
          <w:vertAlign w:val="superscript"/>
        </w:rPr>
      </w:pPr>
      <w:r>
        <w:rPr>
          <w:b/>
          <w:sz w:val="22"/>
          <w:szCs w:val="22"/>
        </w:rPr>
        <w:t xml:space="preserve">Late Filing Penalties will not apply if the provider notifies </w:t>
      </w:r>
      <w:r w:rsidR="007F4F7C">
        <w:rPr>
          <w:b/>
          <w:sz w:val="22"/>
          <w:szCs w:val="22"/>
        </w:rPr>
        <w:t xml:space="preserve">Vantage Point </w:t>
      </w:r>
      <w:r>
        <w:rPr>
          <w:b/>
          <w:sz w:val="22"/>
          <w:szCs w:val="22"/>
        </w:rPr>
        <w:t xml:space="preserve">and Commission Staff that it identified an error in its KUSF reporting and self-corrects the affected filing(s) and payments. </w:t>
      </w:r>
      <w:r w:rsidR="007F4F7C">
        <w:rPr>
          <w:b/>
          <w:sz w:val="22"/>
          <w:szCs w:val="22"/>
        </w:rPr>
        <w:t>Vantage Point</w:t>
      </w:r>
      <w:r>
        <w:rPr>
          <w:b/>
          <w:sz w:val="22"/>
          <w:szCs w:val="22"/>
        </w:rPr>
        <w:t xml:space="preserve"> is required to notify Commission Staff if a provider develops a history of identifying errors.</w:t>
      </w:r>
      <w:r w:rsidRPr="00B14906">
        <w:rPr>
          <w:rStyle w:val="FootnoteReference"/>
          <w:b/>
          <w:sz w:val="22"/>
          <w:szCs w:val="22"/>
        </w:rPr>
        <w:footnoteReference w:id="16"/>
      </w:r>
      <w:r w:rsidRPr="00B14906">
        <w:rPr>
          <w:b/>
          <w:sz w:val="22"/>
          <w:szCs w:val="22"/>
          <w:vertAlign w:val="superscript"/>
        </w:rPr>
        <w:t xml:space="preserve"> </w:t>
      </w:r>
    </w:p>
    <w:p w14:paraId="51CABEFE" w14:textId="77777777" w:rsidR="00822E49" w:rsidRDefault="00822E49" w:rsidP="00614F1A">
      <w:pPr>
        <w:widowControl w:val="0"/>
        <w:tabs>
          <w:tab w:val="left" w:pos="-1080"/>
          <w:tab w:val="left" w:pos="-720"/>
        </w:tabs>
        <w:ind w:left="720"/>
        <w:jc w:val="both"/>
        <w:rPr>
          <w:b/>
          <w:sz w:val="22"/>
          <w:szCs w:val="22"/>
          <w:vertAlign w:val="superscript"/>
        </w:rPr>
      </w:pPr>
    </w:p>
    <w:p w14:paraId="1D131376" w14:textId="0508677F" w:rsidR="00910AEE" w:rsidRDefault="001965CD" w:rsidP="00822E49">
      <w:pPr>
        <w:ind w:firstLine="720"/>
        <w:rPr>
          <w:sz w:val="22"/>
          <w:szCs w:val="22"/>
        </w:rPr>
      </w:pPr>
      <w:r>
        <w:rPr>
          <w:b/>
          <w:sz w:val="22"/>
          <w:szCs w:val="22"/>
        </w:rPr>
        <w:t>29</w:t>
      </w:r>
      <w:r w:rsidR="00EE3453" w:rsidRPr="00057AF7">
        <w:rPr>
          <w:b/>
          <w:sz w:val="22"/>
          <w:szCs w:val="22"/>
        </w:rPr>
        <w:t>.</w:t>
      </w:r>
      <w:r w:rsidR="00EE3453" w:rsidRPr="00057AF7">
        <w:rPr>
          <w:b/>
          <w:sz w:val="22"/>
          <w:szCs w:val="22"/>
        </w:rPr>
        <w:tab/>
        <w:t xml:space="preserve">How </w:t>
      </w:r>
      <w:r w:rsidR="000D5D1E">
        <w:rPr>
          <w:b/>
          <w:sz w:val="22"/>
          <w:szCs w:val="22"/>
        </w:rPr>
        <w:t xml:space="preserve">do </w:t>
      </w:r>
      <w:r w:rsidR="00EE3453" w:rsidRPr="00057AF7">
        <w:rPr>
          <w:b/>
          <w:sz w:val="22"/>
          <w:szCs w:val="22"/>
        </w:rPr>
        <w:t>I remit the CRW</w:t>
      </w:r>
      <w:r w:rsidR="001D014C" w:rsidRPr="00057AF7">
        <w:rPr>
          <w:b/>
          <w:sz w:val="22"/>
          <w:szCs w:val="22"/>
        </w:rPr>
        <w:t>s</w:t>
      </w:r>
      <w:r w:rsidR="00EE3453" w:rsidRPr="00057AF7">
        <w:rPr>
          <w:b/>
          <w:sz w:val="22"/>
          <w:szCs w:val="22"/>
        </w:rPr>
        <w:t xml:space="preserve"> and payments?</w:t>
      </w:r>
      <w:r w:rsidR="00F00BB1" w:rsidRPr="00057AF7">
        <w:rPr>
          <w:b/>
          <w:sz w:val="22"/>
          <w:szCs w:val="22"/>
        </w:rPr>
        <w:t xml:space="preserve">      </w:t>
      </w:r>
    </w:p>
    <w:p w14:paraId="5EA10E1F" w14:textId="22C12449" w:rsidR="00EE3453" w:rsidRDefault="00A1644B" w:rsidP="00B92669">
      <w:pPr>
        <w:pStyle w:val="ListParagraph"/>
        <w:widowControl w:val="0"/>
        <w:numPr>
          <w:ilvl w:val="0"/>
          <w:numId w:val="23"/>
        </w:numPr>
        <w:tabs>
          <w:tab w:val="left" w:pos="1440"/>
        </w:tabs>
        <w:spacing w:before="120"/>
        <w:ind w:left="1800"/>
        <w:rPr>
          <w:sz w:val="22"/>
          <w:szCs w:val="22"/>
        </w:rPr>
      </w:pPr>
      <w:r w:rsidRPr="00A1644B">
        <w:rPr>
          <w:sz w:val="22"/>
          <w:szCs w:val="22"/>
          <w:u w:val="single"/>
        </w:rPr>
        <w:t>Online</w:t>
      </w:r>
      <w:r>
        <w:rPr>
          <w:sz w:val="22"/>
          <w:szCs w:val="22"/>
        </w:rPr>
        <w:t xml:space="preserve"> v</w:t>
      </w:r>
      <w:r w:rsidR="00FE4A15" w:rsidRPr="0089735D">
        <w:rPr>
          <w:sz w:val="22"/>
          <w:szCs w:val="22"/>
        </w:rPr>
        <w:t>ia E-Fil</w:t>
      </w:r>
      <w:r>
        <w:rPr>
          <w:sz w:val="22"/>
          <w:szCs w:val="22"/>
        </w:rPr>
        <w:t>e</w:t>
      </w:r>
      <w:r w:rsidR="00FE4A15" w:rsidRPr="0089735D">
        <w:rPr>
          <w:sz w:val="22"/>
          <w:szCs w:val="22"/>
        </w:rPr>
        <w:t xml:space="preserve"> </w:t>
      </w:r>
      <w:r w:rsidR="00EE3453" w:rsidRPr="0089735D">
        <w:rPr>
          <w:sz w:val="22"/>
          <w:szCs w:val="22"/>
        </w:rPr>
        <w:t xml:space="preserve">at: </w:t>
      </w:r>
      <w:hyperlink w:history="1"/>
      <w:r w:rsidR="007F4F7C">
        <w:rPr>
          <w:sz w:val="22"/>
          <w:szCs w:val="22"/>
        </w:rPr>
        <w:t xml:space="preserve"> </w:t>
      </w:r>
      <w:hyperlink r:id="rId14" w:history="1">
        <w:r w:rsidR="00C01A6B" w:rsidRPr="00B10C12">
          <w:rPr>
            <w:rStyle w:val="Hyperlink"/>
            <w:sz w:val="22"/>
            <w:szCs w:val="22"/>
          </w:rPr>
          <w:t>https://usflogon.vantagepnt.com/</w:t>
        </w:r>
      </w:hyperlink>
      <w:r w:rsidR="00C01A6B">
        <w:rPr>
          <w:sz w:val="22"/>
          <w:szCs w:val="22"/>
        </w:rPr>
        <w:t xml:space="preserve"> </w:t>
      </w:r>
    </w:p>
    <w:p w14:paraId="6269B44D" w14:textId="77777777" w:rsidR="00A1644B" w:rsidRDefault="00A1644B" w:rsidP="00A1644B">
      <w:pPr>
        <w:widowControl w:val="0"/>
        <w:ind w:left="1800"/>
        <w:rPr>
          <w:sz w:val="22"/>
          <w:szCs w:val="22"/>
        </w:rPr>
      </w:pPr>
    </w:p>
    <w:p w14:paraId="215970AD" w14:textId="7BA8DF98" w:rsidR="00074A90" w:rsidRPr="00246D51" w:rsidRDefault="009475E4" w:rsidP="00B92669">
      <w:pPr>
        <w:pStyle w:val="ListParagraph"/>
        <w:widowControl w:val="0"/>
        <w:numPr>
          <w:ilvl w:val="0"/>
          <w:numId w:val="25"/>
        </w:numPr>
        <w:tabs>
          <w:tab w:val="clear" w:pos="2160"/>
          <w:tab w:val="num" w:pos="1800"/>
        </w:tabs>
        <w:spacing w:before="120"/>
        <w:ind w:left="1800"/>
        <w:jc w:val="both"/>
        <w:rPr>
          <w:sz w:val="22"/>
          <w:szCs w:val="22"/>
        </w:rPr>
      </w:pPr>
      <w:r>
        <w:rPr>
          <w:noProof/>
          <w:sz w:val="22"/>
          <w:szCs w:val="22"/>
        </w:rPr>
        <w:drawing>
          <wp:anchor distT="0" distB="0" distL="114300" distR="114300" simplePos="0" relativeHeight="251658240" behindDoc="0" locked="0" layoutInCell="1" allowOverlap="1" wp14:anchorId="0145107C" wp14:editId="0BE6AC39">
            <wp:simplePos x="0" y="0"/>
            <wp:positionH relativeFrom="column">
              <wp:posOffset>190500</wp:posOffset>
            </wp:positionH>
            <wp:positionV relativeFrom="paragraph">
              <wp:posOffset>46355</wp:posOffset>
            </wp:positionV>
            <wp:extent cx="534670" cy="323850"/>
            <wp:effectExtent l="19050" t="38100" r="17780" b="38100"/>
            <wp:wrapThrough wrapText="bothSides">
              <wp:wrapPolygon edited="0">
                <wp:start x="11535" y="-2486"/>
                <wp:lineTo x="-31" y="-3014"/>
                <wp:lineTo x="-1406" y="21020"/>
                <wp:lineTo x="3191" y="21737"/>
                <wp:lineTo x="3957" y="21857"/>
                <wp:lineTo x="21030" y="20692"/>
                <wp:lineTo x="22261" y="-813"/>
                <wp:lineTo x="11535" y="-24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ly_Recommended[1].jpg"/>
                    <pic:cNvPicPr/>
                  </pic:nvPicPr>
                  <pic:blipFill>
                    <a:blip r:embed="rId15" cstate="print">
                      <a:extLst>
                        <a:ext uri="{28A0092B-C50C-407E-A947-70E740481C1C}">
                          <a14:useLocalDpi xmlns:a14="http://schemas.microsoft.com/office/drawing/2010/main" val="0"/>
                        </a:ext>
                      </a:extLst>
                    </a:blip>
                    <a:stretch>
                      <a:fillRect/>
                    </a:stretch>
                  </pic:blipFill>
                  <pic:spPr>
                    <a:xfrm rot="21276132">
                      <a:off x="0" y="0"/>
                      <a:ext cx="534670" cy="323850"/>
                    </a:xfrm>
                    <a:prstGeom prst="rect">
                      <a:avLst/>
                    </a:prstGeom>
                  </pic:spPr>
                </pic:pic>
              </a:graphicData>
            </a:graphic>
          </wp:anchor>
        </w:drawing>
      </w:r>
      <w:r w:rsidR="00093442" w:rsidRPr="00246D51">
        <w:rPr>
          <w:sz w:val="22"/>
          <w:szCs w:val="22"/>
        </w:rPr>
        <w:t xml:space="preserve">Remit </w:t>
      </w:r>
      <w:r w:rsidR="00093442" w:rsidRPr="008A42C9">
        <w:rPr>
          <w:b/>
          <w:sz w:val="22"/>
          <w:szCs w:val="22"/>
        </w:rPr>
        <w:t xml:space="preserve">electronic </w:t>
      </w:r>
      <w:r w:rsidR="00A84955" w:rsidRPr="008A42C9">
        <w:rPr>
          <w:b/>
          <w:sz w:val="22"/>
          <w:szCs w:val="22"/>
        </w:rPr>
        <w:t>Payments</w:t>
      </w:r>
      <w:r w:rsidR="00A84955" w:rsidRPr="00246D51">
        <w:rPr>
          <w:sz w:val="22"/>
          <w:szCs w:val="22"/>
        </w:rPr>
        <w:t xml:space="preserve"> to ensure they are </w:t>
      </w:r>
      <w:r w:rsidR="00A84955" w:rsidRPr="00246D51">
        <w:rPr>
          <w:b/>
          <w:sz w:val="22"/>
          <w:szCs w:val="22"/>
        </w:rPr>
        <w:t>received</w:t>
      </w:r>
      <w:r w:rsidR="0017055B" w:rsidRPr="00246D51">
        <w:rPr>
          <w:b/>
          <w:sz w:val="22"/>
          <w:szCs w:val="22"/>
        </w:rPr>
        <w:t xml:space="preserve"> </w:t>
      </w:r>
      <w:r w:rsidR="000D5D1E">
        <w:rPr>
          <w:b/>
          <w:sz w:val="22"/>
          <w:szCs w:val="22"/>
        </w:rPr>
        <w:t xml:space="preserve">and processed </w:t>
      </w:r>
      <w:r w:rsidR="0017055B" w:rsidRPr="00246D51">
        <w:rPr>
          <w:b/>
          <w:sz w:val="22"/>
          <w:szCs w:val="22"/>
        </w:rPr>
        <w:t>by CoreFirst Bank &amp; Trust</w:t>
      </w:r>
      <w:r w:rsidR="00A84955" w:rsidRPr="00246D51">
        <w:rPr>
          <w:sz w:val="22"/>
          <w:szCs w:val="22"/>
        </w:rPr>
        <w:t xml:space="preserve"> on or before the due date. Contact us at: 217-862-1550 or </w:t>
      </w:r>
      <w:hyperlink r:id="rId16" w:history="1">
        <w:r w:rsidR="007F4F7C" w:rsidRPr="007F4F7C">
          <w:rPr>
            <w:rStyle w:val="Hyperlink"/>
            <w:sz w:val="22"/>
            <w:szCs w:val="22"/>
          </w:rPr>
          <w:t>kusf@vantagepnt.com</w:t>
        </w:r>
      </w:hyperlink>
      <w:r w:rsidR="00A84955" w:rsidRPr="00246D51">
        <w:rPr>
          <w:sz w:val="22"/>
          <w:szCs w:val="22"/>
        </w:rPr>
        <w:t xml:space="preserve"> to receive information on electronic payments. </w:t>
      </w:r>
    </w:p>
    <w:p w14:paraId="15A57594" w14:textId="6E7E64D8" w:rsidR="0099456A" w:rsidRDefault="00FC6DD5" w:rsidP="00B92669">
      <w:pPr>
        <w:widowControl w:val="0"/>
        <w:numPr>
          <w:ilvl w:val="0"/>
          <w:numId w:val="25"/>
        </w:numPr>
        <w:tabs>
          <w:tab w:val="clear" w:pos="2160"/>
          <w:tab w:val="num" w:pos="1800"/>
        </w:tabs>
        <w:spacing w:before="120"/>
        <w:ind w:left="1800"/>
        <w:rPr>
          <w:sz w:val="22"/>
          <w:szCs w:val="22"/>
        </w:rPr>
      </w:pPr>
      <w:r w:rsidRPr="00530DA2">
        <w:rPr>
          <w:sz w:val="22"/>
          <w:szCs w:val="22"/>
        </w:rPr>
        <w:t xml:space="preserve">Paper </w:t>
      </w:r>
      <w:r w:rsidR="009475E4" w:rsidRPr="00530DA2">
        <w:rPr>
          <w:sz w:val="22"/>
          <w:szCs w:val="22"/>
        </w:rPr>
        <w:t>c</w:t>
      </w:r>
      <w:r w:rsidR="0099456A" w:rsidRPr="00530DA2">
        <w:rPr>
          <w:sz w:val="22"/>
          <w:szCs w:val="22"/>
        </w:rPr>
        <w:t xml:space="preserve">hecks </w:t>
      </w:r>
      <w:r w:rsidR="00093442" w:rsidRPr="00530DA2">
        <w:rPr>
          <w:sz w:val="22"/>
          <w:szCs w:val="22"/>
        </w:rPr>
        <w:t xml:space="preserve">must </w:t>
      </w:r>
      <w:r w:rsidR="0099456A" w:rsidRPr="00530DA2">
        <w:rPr>
          <w:sz w:val="22"/>
          <w:szCs w:val="22"/>
        </w:rPr>
        <w:t xml:space="preserve">be payable to “Kansas Universal Service Fund”, “KUSF”, or “KS USF”.  </w:t>
      </w:r>
    </w:p>
    <w:p w14:paraId="6A98EA5E" w14:textId="77777777" w:rsidR="00FF6279" w:rsidRDefault="00FF6279" w:rsidP="00FF6279">
      <w:pPr>
        <w:widowControl w:val="0"/>
        <w:spacing w:before="120"/>
        <w:rPr>
          <w:sz w:val="22"/>
          <w:szCs w:val="22"/>
        </w:rPr>
      </w:pPr>
    </w:p>
    <w:p w14:paraId="24075D64" w14:textId="77777777" w:rsidR="00FF6279" w:rsidRDefault="00FF6279" w:rsidP="00FF6279">
      <w:pPr>
        <w:widowControl w:val="0"/>
        <w:spacing w:before="120"/>
        <w:rPr>
          <w:sz w:val="22"/>
          <w:szCs w:val="22"/>
        </w:rPr>
      </w:pPr>
    </w:p>
    <w:p w14:paraId="2D464144" w14:textId="77777777" w:rsidR="00FF6279" w:rsidRPr="00530DA2" w:rsidRDefault="00FF6279" w:rsidP="00FF6279">
      <w:pPr>
        <w:widowControl w:val="0"/>
        <w:spacing w:before="120"/>
        <w:rPr>
          <w:sz w:val="22"/>
          <w:szCs w:val="22"/>
        </w:rPr>
      </w:pPr>
    </w:p>
    <w:p w14:paraId="079C7E1E" w14:textId="77777777" w:rsidR="0099456A" w:rsidRPr="00E84FB5" w:rsidRDefault="0099456A" w:rsidP="00B92669">
      <w:pPr>
        <w:widowControl w:val="0"/>
        <w:numPr>
          <w:ilvl w:val="0"/>
          <w:numId w:val="25"/>
        </w:numPr>
        <w:tabs>
          <w:tab w:val="clear" w:pos="2160"/>
          <w:tab w:val="num" w:pos="1800"/>
        </w:tabs>
        <w:spacing w:before="120"/>
        <w:ind w:left="1800"/>
        <w:rPr>
          <w:sz w:val="22"/>
          <w:szCs w:val="22"/>
        </w:rPr>
      </w:pPr>
      <w:r w:rsidRPr="00E84FB5">
        <w:rPr>
          <w:sz w:val="22"/>
          <w:szCs w:val="22"/>
        </w:rPr>
        <w:lastRenderedPageBreak/>
        <w:t xml:space="preserve">Checks may be sent via US Postal Mail to: </w:t>
      </w:r>
    </w:p>
    <w:p w14:paraId="04B954E2" w14:textId="4DCCE6B6" w:rsidR="0099456A" w:rsidRPr="00EE6DE1" w:rsidRDefault="0099456A" w:rsidP="00EE6DE1">
      <w:pPr>
        <w:widowControl w:val="0"/>
        <w:ind w:left="720"/>
        <w:rPr>
          <w:b/>
          <w:szCs w:val="22"/>
        </w:rPr>
      </w:pPr>
      <w:r w:rsidRPr="00E84FB5">
        <w:rPr>
          <w:sz w:val="22"/>
          <w:szCs w:val="22"/>
        </w:rPr>
        <w:tab/>
      </w:r>
      <w:r w:rsidRPr="00E84FB5">
        <w:rPr>
          <w:sz w:val="22"/>
          <w:szCs w:val="22"/>
        </w:rPr>
        <w:tab/>
      </w:r>
      <w:r w:rsidRPr="00E84FB5">
        <w:rPr>
          <w:sz w:val="22"/>
          <w:szCs w:val="22"/>
        </w:rPr>
        <w:tab/>
      </w:r>
      <w:r w:rsidRPr="00EE6DE1">
        <w:rPr>
          <w:b/>
          <w:szCs w:val="22"/>
        </w:rPr>
        <w:t>KUSF</w:t>
      </w:r>
    </w:p>
    <w:p w14:paraId="54FA223D" w14:textId="77777777" w:rsidR="0099456A" w:rsidRPr="00E84FB5" w:rsidRDefault="0099456A" w:rsidP="0099456A">
      <w:pPr>
        <w:widowControl w:val="0"/>
        <w:ind w:left="720" w:firstLine="2160"/>
        <w:rPr>
          <w:sz w:val="22"/>
          <w:szCs w:val="22"/>
        </w:rPr>
      </w:pPr>
      <w:r w:rsidRPr="00E84FB5">
        <w:rPr>
          <w:sz w:val="22"/>
          <w:szCs w:val="22"/>
        </w:rPr>
        <w:t>CoreFirst Bank &amp; Trust</w:t>
      </w:r>
    </w:p>
    <w:p w14:paraId="1B006A95" w14:textId="77777777" w:rsidR="0099456A" w:rsidRPr="00E84FB5" w:rsidRDefault="0099456A" w:rsidP="0099456A">
      <w:pPr>
        <w:widowControl w:val="0"/>
        <w:ind w:left="2880"/>
        <w:rPr>
          <w:sz w:val="22"/>
          <w:szCs w:val="22"/>
        </w:rPr>
      </w:pPr>
      <w:r w:rsidRPr="00E84FB5">
        <w:rPr>
          <w:sz w:val="22"/>
          <w:szCs w:val="22"/>
        </w:rPr>
        <w:t>PO Box 1512</w:t>
      </w:r>
    </w:p>
    <w:p w14:paraId="45E906DF" w14:textId="77777777" w:rsidR="00425243" w:rsidRDefault="0099456A" w:rsidP="00425243">
      <w:pPr>
        <w:widowControl w:val="0"/>
        <w:spacing w:after="58"/>
        <w:ind w:left="2880"/>
        <w:rPr>
          <w:sz w:val="22"/>
          <w:szCs w:val="22"/>
        </w:rPr>
      </w:pPr>
      <w:r w:rsidRPr="00E84FB5">
        <w:rPr>
          <w:sz w:val="22"/>
          <w:szCs w:val="22"/>
        </w:rPr>
        <w:t>Topeka, KS 66601</w:t>
      </w:r>
    </w:p>
    <w:p w14:paraId="18E648D9" w14:textId="77777777" w:rsidR="00425243" w:rsidRDefault="00425243" w:rsidP="00425243">
      <w:pPr>
        <w:widowControl w:val="0"/>
        <w:spacing w:after="58"/>
        <w:rPr>
          <w:sz w:val="22"/>
          <w:szCs w:val="22"/>
        </w:rPr>
      </w:pPr>
    </w:p>
    <w:p w14:paraId="0DC216C2" w14:textId="358A6235" w:rsidR="0026794E" w:rsidRPr="00E84FB5" w:rsidRDefault="0026794E" w:rsidP="00425243">
      <w:pPr>
        <w:widowControl w:val="0"/>
        <w:spacing w:after="58"/>
        <w:ind w:left="720" w:firstLine="720"/>
        <w:rPr>
          <w:sz w:val="22"/>
          <w:szCs w:val="22"/>
        </w:rPr>
      </w:pPr>
      <w:r w:rsidRPr="00E84FB5">
        <w:rPr>
          <w:sz w:val="22"/>
          <w:szCs w:val="22"/>
        </w:rPr>
        <w:t>Checks</w:t>
      </w:r>
      <w:r w:rsidR="00A1644B">
        <w:rPr>
          <w:sz w:val="22"/>
          <w:szCs w:val="22"/>
        </w:rPr>
        <w:t xml:space="preserve"> </w:t>
      </w:r>
      <w:r w:rsidRPr="00E84FB5">
        <w:rPr>
          <w:sz w:val="22"/>
          <w:szCs w:val="22"/>
        </w:rPr>
        <w:t xml:space="preserve">may be </w:t>
      </w:r>
      <w:r w:rsidR="00A1644B">
        <w:rPr>
          <w:sz w:val="22"/>
          <w:szCs w:val="22"/>
        </w:rPr>
        <w:t xml:space="preserve">sent </w:t>
      </w:r>
      <w:r w:rsidRPr="00E84FB5">
        <w:rPr>
          <w:sz w:val="22"/>
          <w:szCs w:val="22"/>
        </w:rPr>
        <w:t xml:space="preserve">via overnight delivery to: </w:t>
      </w:r>
    </w:p>
    <w:p w14:paraId="2DECBCEF" w14:textId="59DB46CD" w:rsidR="0026794E" w:rsidRPr="00EE6DE1" w:rsidRDefault="0026794E" w:rsidP="00EE6DE1">
      <w:pPr>
        <w:widowControl w:val="0"/>
        <w:ind w:left="720"/>
        <w:rPr>
          <w:b/>
          <w:szCs w:val="22"/>
        </w:rPr>
      </w:pPr>
      <w:r w:rsidRPr="00E84FB5">
        <w:rPr>
          <w:sz w:val="22"/>
          <w:szCs w:val="22"/>
        </w:rPr>
        <w:tab/>
      </w:r>
      <w:r w:rsidRPr="00E84FB5">
        <w:rPr>
          <w:sz w:val="22"/>
          <w:szCs w:val="22"/>
        </w:rPr>
        <w:tab/>
      </w:r>
      <w:r w:rsidRPr="00E84FB5">
        <w:rPr>
          <w:sz w:val="22"/>
          <w:szCs w:val="22"/>
        </w:rPr>
        <w:tab/>
      </w:r>
      <w:r w:rsidRPr="00EE6DE1">
        <w:rPr>
          <w:b/>
          <w:szCs w:val="22"/>
        </w:rPr>
        <w:t>KUSF</w:t>
      </w:r>
    </w:p>
    <w:p w14:paraId="6E18F683" w14:textId="77777777" w:rsidR="0026794E" w:rsidRPr="00E84FB5" w:rsidRDefault="0026794E" w:rsidP="0026794E">
      <w:pPr>
        <w:widowControl w:val="0"/>
        <w:ind w:left="720" w:firstLine="2160"/>
        <w:rPr>
          <w:sz w:val="22"/>
          <w:szCs w:val="22"/>
        </w:rPr>
      </w:pPr>
      <w:r w:rsidRPr="00E84FB5">
        <w:rPr>
          <w:sz w:val="22"/>
          <w:szCs w:val="22"/>
        </w:rPr>
        <w:t>CoreFirst Bank &amp; Trust</w:t>
      </w:r>
    </w:p>
    <w:p w14:paraId="4EB5E9B0" w14:textId="77777777" w:rsidR="0026794E" w:rsidRPr="00E84FB5" w:rsidRDefault="0026794E" w:rsidP="0026794E">
      <w:pPr>
        <w:widowControl w:val="0"/>
        <w:ind w:left="2160" w:firstLine="720"/>
        <w:rPr>
          <w:sz w:val="22"/>
          <w:szCs w:val="22"/>
        </w:rPr>
      </w:pPr>
      <w:r w:rsidRPr="00E84FB5">
        <w:rPr>
          <w:sz w:val="22"/>
          <w:szCs w:val="22"/>
        </w:rPr>
        <w:t>3035 South Topeka Blvd.</w:t>
      </w:r>
    </w:p>
    <w:p w14:paraId="33D2E692" w14:textId="77777777" w:rsidR="0026794E" w:rsidRPr="00E84FB5" w:rsidRDefault="0026794E" w:rsidP="0026794E">
      <w:pPr>
        <w:widowControl w:val="0"/>
        <w:ind w:left="2880"/>
        <w:rPr>
          <w:sz w:val="22"/>
          <w:szCs w:val="22"/>
        </w:rPr>
      </w:pPr>
      <w:r w:rsidRPr="00E84FB5">
        <w:rPr>
          <w:sz w:val="22"/>
          <w:szCs w:val="22"/>
        </w:rPr>
        <w:t>Lockbox 1512</w:t>
      </w:r>
    </w:p>
    <w:p w14:paraId="1AF266C0" w14:textId="37CC5606" w:rsidR="0026794E" w:rsidRDefault="0026794E" w:rsidP="00E376EF">
      <w:pPr>
        <w:widowControl w:val="0"/>
        <w:spacing w:after="58"/>
        <w:ind w:left="2880"/>
        <w:rPr>
          <w:sz w:val="22"/>
        </w:rPr>
      </w:pPr>
      <w:r w:rsidRPr="00E84FB5">
        <w:rPr>
          <w:sz w:val="22"/>
          <w:szCs w:val="22"/>
        </w:rPr>
        <w:t>Topeka, KS 66611-2122</w:t>
      </w:r>
    </w:p>
    <w:p w14:paraId="5B3A3826" w14:textId="15B6A0B4" w:rsidR="00211E85" w:rsidRDefault="000D5D1E" w:rsidP="00B92669">
      <w:pPr>
        <w:widowControl w:val="0"/>
        <w:spacing w:before="120"/>
        <w:ind w:left="1440"/>
        <w:jc w:val="both"/>
        <w:rPr>
          <w:sz w:val="22"/>
          <w:szCs w:val="22"/>
        </w:rPr>
      </w:pPr>
      <w:r w:rsidRPr="000D5D1E">
        <w:rPr>
          <w:sz w:val="22"/>
          <w:szCs w:val="22"/>
        </w:rPr>
        <w:t xml:space="preserve">Allow a minimum of </w:t>
      </w:r>
      <w:r w:rsidR="003D0CDD">
        <w:rPr>
          <w:sz w:val="22"/>
          <w:szCs w:val="22"/>
        </w:rPr>
        <w:t>5</w:t>
      </w:r>
      <w:r w:rsidR="00093442" w:rsidRPr="000D5D1E">
        <w:rPr>
          <w:sz w:val="22"/>
          <w:szCs w:val="22"/>
        </w:rPr>
        <w:t xml:space="preserve"> days for regular mail, 2 days for </w:t>
      </w:r>
      <w:r w:rsidR="0026794E" w:rsidRPr="000D5D1E">
        <w:rPr>
          <w:sz w:val="22"/>
          <w:szCs w:val="22"/>
        </w:rPr>
        <w:t>overnight delivery</w:t>
      </w:r>
      <w:r w:rsidRPr="000D5D1E">
        <w:rPr>
          <w:sz w:val="22"/>
          <w:szCs w:val="22"/>
        </w:rPr>
        <w:t xml:space="preserve">, and </w:t>
      </w:r>
      <w:r w:rsidR="007567B2" w:rsidRPr="000D5D1E">
        <w:rPr>
          <w:sz w:val="22"/>
          <w:szCs w:val="22"/>
        </w:rPr>
        <w:t>3 days for payments sent via overnight delivery to be posted to the company’s account.</w:t>
      </w:r>
      <w:r w:rsidRPr="000D5D1E">
        <w:rPr>
          <w:sz w:val="22"/>
          <w:szCs w:val="22"/>
        </w:rPr>
        <w:t xml:space="preserve"> </w:t>
      </w:r>
    </w:p>
    <w:p w14:paraId="6A11760C" w14:textId="77777777" w:rsidR="001965CD" w:rsidRDefault="001965CD" w:rsidP="000D5D1E">
      <w:pPr>
        <w:widowControl w:val="0"/>
        <w:ind w:left="1800"/>
        <w:jc w:val="both"/>
        <w:rPr>
          <w:sz w:val="22"/>
          <w:szCs w:val="22"/>
        </w:rPr>
      </w:pPr>
    </w:p>
    <w:p w14:paraId="2E35FAD8" w14:textId="77777777" w:rsidR="001965CD" w:rsidRPr="000D5D1E" w:rsidRDefault="001965CD" w:rsidP="000D5D1E">
      <w:pPr>
        <w:widowControl w:val="0"/>
        <w:ind w:left="1800"/>
        <w:jc w:val="both"/>
        <w:rPr>
          <w:sz w:val="22"/>
          <w:szCs w:val="22"/>
        </w:rPr>
      </w:pPr>
    </w:p>
    <w:p w14:paraId="6DDA1CBB" w14:textId="519C8C08" w:rsidR="004F09C6" w:rsidRPr="009107D2" w:rsidRDefault="0015636B" w:rsidP="00E9058F">
      <w:pPr>
        <w:widowControl w:val="0"/>
        <w:rPr>
          <w:u w:val="single"/>
        </w:rPr>
      </w:pPr>
      <w:r w:rsidRPr="00AB1215">
        <w:rPr>
          <w:b/>
        </w:rPr>
        <w:t>B.</w:t>
      </w:r>
      <w:r w:rsidRPr="00AB1215">
        <w:rPr>
          <w:b/>
        </w:rPr>
        <w:tab/>
      </w:r>
      <w:bookmarkStart w:id="1" w:name="assessment"/>
      <w:bookmarkEnd w:id="1"/>
      <w:r w:rsidR="004F09C6" w:rsidRPr="00171F45">
        <w:rPr>
          <w:b/>
          <w:u w:val="single"/>
        </w:rPr>
        <w:t>ASSESSMENT</w:t>
      </w:r>
      <w:r w:rsidR="004F09C6" w:rsidRPr="009107D2">
        <w:rPr>
          <w:b/>
          <w:u w:val="single"/>
        </w:rPr>
        <w:t xml:space="preserve"> RATE</w:t>
      </w:r>
      <w:r w:rsidR="00F17BAA">
        <w:rPr>
          <w:u w:val="single"/>
        </w:rPr>
        <w:t>:</w:t>
      </w:r>
    </w:p>
    <w:p w14:paraId="638D228D" w14:textId="77777777" w:rsidR="004F09C6" w:rsidRDefault="004F09C6" w:rsidP="006E2A28">
      <w:pPr>
        <w:widowControl w:val="0"/>
      </w:pPr>
    </w:p>
    <w:p w14:paraId="3873555D" w14:textId="0F7AC07D" w:rsidR="0019294E" w:rsidRPr="00806030" w:rsidRDefault="00BC5B2B" w:rsidP="0019294E">
      <w:pPr>
        <w:pStyle w:val="BodyTextIndent"/>
        <w:widowControl/>
        <w:tabs>
          <w:tab w:val="clear" w:pos="-1080"/>
          <w:tab w:val="clear" w:pos="-720"/>
          <w:tab w:val="clear" w:pos="0"/>
          <w:tab w:val="clear" w:pos="360"/>
          <w:tab w:val="clear" w:pos="720"/>
        </w:tabs>
        <w:rPr>
          <w:b/>
          <w:sz w:val="22"/>
          <w:szCs w:val="22"/>
        </w:rPr>
      </w:pPr>
      <w:r w:rsidRPr="00806030">
        <w:rPr>
          <w:b/>
          <w:sz w:val="22"/>
          <w:szCs w:val="22"/>
        </w:rPr>
        <w:t>1</w:t>
      </w:r>
      <w:r w:rsidR="0019294E" w:rsidRPr="00806030">
        <w:rPr>
          <w:b/>
          <w:sz w:val="22"/>
          <w:szCs w:val="22"/>
        </w:rPr>
        <w:t>.</w:t>
      </w:r>
      <w:r w:rsidR="0019294E" w:rsidRPr="00806030">
        <w:rPr>
          <w:b/>
          <w:sz w:val="22"/>
          <w:szCs w:val="22"/>
        </w:rPr>
        <w:tab/>
        <w:t xml:space="preserve">What </w:t>
      </w:r>
      <w:r w:rsidR="000D5D1E" w:rsidRPr="00806030">
        <w:rPr>
          <w:b/>
          <w:sz w:val="22"/>
          <w:szCs w:val="22"/>
        </w:rPr>
        <w:t xml:space="preserve">is the </w:t>
      </w:r>
      <w:r w:rsidR="0019294E" w:rsidRPr="00806030">
        <w:rPr>
          <w:b/>
          <w:sz w:val="22"/>
          <w:szCs w:val="22"/>
        </w:rPr>
        <w:t>KUSF assessment rate?</w:t>
      </w:r>
    </w:p>
    <w:p w14:paraId="3B9E97F8" w14:textId="77777777" w:rsidR="00295CF8" w:rsidRPr="002520E7" w:rsidRDefault="00295CF8" w:rsidP="0019294E">
      <w:pPr>
        <w:pStyle w:val="BodyTextIndent"/>
        <w:widowControl/>
        <w:tabs>
          <w:tab w:val="clear" w:pos="-1080"/>
          <w:tab w:val="clear" w:pos="-720"/>
          <w:tab w:val="clear" w:pos="0"/>
          <w:tab w:val="clear" w:pos="360"/>
          <w:tab w:val="clear" w:pos="720"/>
        </w:tabs>
        <w:rPr>
          <w:sz w:val="22"/>
          <w:szCs w:val="22"/>
        </w:rPr>
      </w:pPr>
    </w:p>
    <w:p w14:paraId="4E38CE00" w14:textId="5B86A0BA" w:rsidR="00FC516B" w:rsidRPr="002520E7" w:rsidRDefault="00FC516B" w:rsidP="0038060B">
      <w:pPr>
        <w:pStyle w:val="BodyTextIndent"/>
        <w:widowControl/>
        <w:tabs>
          <w:tab w:val="clear" w:pos="-1080"/>
          <w:tab w:val="clear" w:pos="-720"/>
          <w:tab w:val="clear" w:pos="0"/>
          <w:tab w:val="clear" w:pos="360"/>
          <w:tab w:val="clear" w:pos="720"/>
        </w:tabs>
        <w:ind w:left="1440"/>
        <w:rPr>
          <w:sz w:val="22"/>
          <w:szCs w:val="22"/>
        </w:rPr>
      </w:pPr>
      <w:r w:rsidRPr="002520E7">
        <w:rPr>
          <w:sz w:val="22"/>
          <w:szCs w:val="22"/>
        </w:rPr>
        <w:t>The March 1, 20</w:t>
      </w:r>
      <w:r w:rsidR="0072121C">
        <w:rPr>
          <w:sz w:val="22"/>
          <w:szCs w:val="22"/>
        </w:rPr>
        <w:t>2</w:t>
      </w:r>
      <w:r w:rsidR="00481F09">
        <w:rPr>
          <w:sz w:val="22"/>
          <w:szCs w:val="22"/>
        </w:rPr>
        <w:t>6</w:t>
      </w:r>
      <w:r w:rsidRPr="002520E7">
        <w:rPr>
          <w:sz w:val="22"/>
          <w:szCs w:val="22"/>
        </w:rPr>
        <w:t xml:space="preserve"> – February 2</w:t>
      </w:r>
      <w:r w:rsidR="00425243">
        <w:rPr>
          <w:sz w:val="22"/>
          <w:szCs w:val="22"/>
        </w:rPr>
        <w:t>8</w:t>
      </w:r>
      <w:r w:rsidRPr="002520E7">
        <w:rPr>
          <w:sz w:val="22"/>
          <w:szCs w:val="22"/>
        </w:rPr>
        <w:t>, 20</w:t>
      </w:r>
      <w:r w:rsidR="00614F1A">
        <w:rPr>
          <w:sz w:val="22"/>
          <w:szCs w:val="22"/>
        </w:rPr>
        <w:t>2</w:t>
      </w:r>
      <w:r w:rsidR="00481F09">
        <w:rPr>
          <w:sz w:val="22"/>
          <w:szCs w:val="22"/>
        </w:rPr>
        <w:t>7</w:t>
      </w:r>
      <w:r w:rsidRPr="002520E7">
        <w:rPr>
          <w:sz w:val="22"/>
          <w:szCs w:val="22"/>
        </w:rPr>
        <w:t xml:space="preserve"> (Year </w:t>
      </w:r>
      <w:r w:rsidR="00481F09">
        <w:rPr>
          <w:sz w:val="22"/>
          <w:szCs w:val="22"/>
        </w:rPr>
        <w:t>30</w:t>
      </w:r>
      <w:r w:rsidRPr="002520E7">
        <w:rPr>
          <w:sz w:val="22"/>
          <w:szCs w:val="22"/>
        </w:rPr>
        <w:t>) assessment rate</w:t>
      </w:r>
      <w:r w:rsidR="00FE4A15" w:rsidRPr="002520E7">
        <w:rPr>
          <w:sz w:val="22"/>
          <w:szCs w:val="22"/>
        </w:rPr>
        <w:t xml:space="preserve"> is </w:t>
      </w:r>
      <w:r w:rsidR="001D26AB" w:rsidRPr="00DE5FFE">
        <w:rPr>
          <w:sz w:val="22"/>
          <w:szCs w:val="22"/>
        </w:rPr>
        <w:t>1</w:t>
      </w:r>
      <w:r w:rsidR="00623813" w:rsidRPr="00DE5FFE">
        <w:rPr>
          <w:sz w:val="22"/>
          <w:szCs w:val="22"/>
        </w:rPr>
        <w:t>2</w:t>
      </w:r>
      <w:r w:rsidR="001D26AB" w:rsidRPr="00DE5FFE">
        <w:rPr>
          <w:sz w:val="22"/>
          <w:szCs w:val="22"/>
        </w:rPr>
        <w:t>.</w:t>
      </w:r>
      <w:r w:rsidR="002D7B39" w:rsidRPr="00DE5FFE">
        <w:rPr>
          <w:sz w:val="22"/>
          <w:szCs w:val="22"/>
        </w:rPr>
        <w:t>67</w:t>
      </w:r>
      <w:r w:rsidR="00FE4A15" w:rsidRPr="00DE5FFE">
        <w:rPr>
          <w:sz w:val="22"/>
          <w:szCs w:val="22"/>
        </w:rPr>
        <w:t>%.</w:t>
      </w:r>
      <w:r w:rsidR="00FE4A15" w:rsidRPr="002520E7">
        <w:rPr>
          <w:sz w:val="22"/>
          <w:szCs w:val="22"/>
        </w:rPr>
        <w:t xml:space="preserve"> </w:t>
      </w:r>
    </w:p>
    <w:p w14:paraId="7443A5B9" w14:textId="77777777" w:rsidR="0019294E" w:rsidRPr="00806030" w:rsidRDefault="00FC2E8A" w:rsidP="00106FE7">
      <w:pPr>
        <w:pStyle w:val="BodyTextIndent"/>
        <w:widowControl/>
        <w:tabs>
          <w:tab w:val="clear" w:pos="-1080"/>
          <w:tab w:val="clear" w:pos="-720"/>
          <w:tab w:val="clear" w:pos="0"/>
          <w:tab w:val="clear" w:pos="360"/>
          <w:tab w:val="clear" w:pos="720"/>
        </w:tabs>
        <w:spacing w:before="240"/>
        <w:rPr>
          <w:b/>
          <w:sz w:val="22"/>
          <w:szCs w:val="22"/>
        </w:rPr>
      </w:pPr>
      <w:r w:rsidRPr="00806030">
        <w:rPr>
          <w:b/>
          <w:sz w:val="22"/>
          <w:szCs w:val="22"/>
        </w:rPr>
        <w:t>2</w:t>
      </w:r>
      <w:r w:rsidR="0019294E" w:rsidRPr="00806030">
        <w:rPr>
          <w:b/>
          <w:sz w:val="22"/>
          <w:szCs w:val="22"/>
        </w:rPr>
        <w:t>.</w:t>
      </w:r>
      <w:r w:rsidR="0019294E" w:rsidRPr="00806030">
        <w:rPr>
          <w:b/>
          <w:sz w:val="22"/>
          <w:szCs w:val="22"/>
        </w:rPr>
        <w:tab/>
        <w:t xml:space="preserve">How often </w:t>
      </w:r>
      <w:r w:rsidR="00E62947" w:rsidRPr="00806030">
        <w:rPr>
          <w:b/>
          <w:sz w:val="22"/>
          <w:szCs w:val="22"/>
        </w:rPr>
        <w:t xml:space="preserve">does </w:t>
      </w:r>
      <w:r w:rsidR="0019294E" w:rsidRPr="00806030">
        <w:rPr>
          <w:b/>
          <w:sz w:val="22"/>
          <w:szCs w:val="22"/>
        </w:rPr>
        <w:t>the KUSF assessment rate change?</w:t>
      </w:r>
    </w:p>
    <w:p w14:paraId="62398E3C" w14:textId="77777777" w:rsidR="0019294E" w:rsidRPr="002520E7" w:rsidRDefault="0019294E" w:rsidP="0019294E">
      <w:pPr>
        <w:pStyle w:val="BodyTextIndent"/>
        <w:widowControl/>
        <w:tabs>
          <w:tab w:val="clear" w:pos="-1080"/>
          <w:tab w:val="clear" w:pos="-720"/>
          <w:tab w:val="clear" w:pos="0"/>
          <w:tab w:val="clear" w:pos="360"/>
          <w:tab w:val="clear" w:pos="720"/>
        </w:tabs>
        <w:rPr>
          <w:sz w:val="22"/>
          <w:szCs w:val="22"/>
        </w:rPr>
      </w:pPr>
    </w:p>
    <w:p w14:paraId="55128084" w14:textId="77777777" w:rsidR="00364DCE" w:rsidRPr="002520E7" w:rsidRDefault="0019294E" w:rsidP="0038060B">
      <w:pPr>
        <w:pStyle w:val="BodyTextIndent"/>
        <w:widowControl/>
        <w:tabs>
          <w:tab w:val="clear" w:pos="-1080"/>
          <w:tab w:val="clear" w:pos="-720"/>
          <w:tab w:val="clear" w:pos="0"/>
          <w:tab w:val="clear" w:pos="360"/>
          <w:tab w:val="clear" w:pos="720"/>
        </w:tabs>
        <w:ind w:left="1440"/>
        <w:jc w:val="both"/>
        <w:rPr>
          <w:sz w:val="22"/>
          <w:szCs w:val="22"/>
        </w:rPr>
      </w:pPr>
      <w:r w:rsidRPr="002520E7">
        <w:rPr>
          <w:sz w:val="22"/>
          <w:szCs w:val="22"/>
        </w:rPr>
        <w:t>Annually</w:t>
      </w:r>
      <w:r w:rsidR="00846025" w:rsidRPr="002520E7">
        <w:rPr>
          <w:sz w:val="22"/>
          <w:szCs w:val="22"/>
        </w:rPr>
        <w:t>, at the start of each plan year (March 1)</w:t>
      </w:r>
      <w:r w:rsidR="0061797E" w:rsidRPr="002520E7">
        <w:rPr>
          <w:sz w:val="22"/>
          <w:szCs w:val="22"/>
        </w:rPr>
        <w:t>.</w:t>
      </w:r>
      <w:r w:rsidR="00364DCE" w:rsidRPr="002520E7">
        <w:rPr>
          <w:sz w:val="22"/>
          <w:szCs w:val="22"/>
        </w:rPr>
        <w:t xml:space="preserve">  The assessment rate may be changed during the year if a change is authorized by the Commission. </w:t>
      </w:r>
    </w:p>
    <w:p w14:paraId="41D9374C" w14:textId="77777777" w:rsidR="0087155D" w:rsidRPr="002520E7" w:rsidRDefault="0087155D" w:rsidP="00DF4FBA">
      <w:pPr>
        <w:pStyle w:val="BodyTextIndent"/>
        <w:widowControl/>
        <w:tabs>
          <w:tab w:val="clear" w:pos="-1080"/>
          <w:tab w:val="clear" w:pos="-720"/>
          <w:tab w:val="clear" w:pos="0"/>
          <w:tab w:val="clear" w:pos="360"/>
          <w:tab w:val="clear" w:pos="720"/>
        </w:tabs>
        <w:ind w:left="1800"/>
        <w:jc w:val="both"/>
        <w:rPr>
          <w:sz w:val="22"/>
          <w:szCs w:val="22"/>
        </w:rPr>
      </w:pPr>
    </w:p>
    <w:p w14:paraId="2198A0F1" w14:textId="6F09CA7D" w:rsidR="006B6113" w:rsidRPr="002520E7" w:rsidRDefault="00FC6DD5" w:rsidP="0038060B">
      <w:pPr>
        <w:pStyle w:val="BodyTextIndent"/>
        <w:widowControl/>
        <w:tabs>
          <w:tab w:val="clear" w:pos="-1080"/>
          <w:tab w:val="clear" w:pos="-720"/>
          <w:tab w:val="clear" w:pos="0"/>
          <w:tab w:val="clear" w:pos="360"/>
          <w:tab w:val="clear" w:pos="720"/>
        </w:tabs>
        <w:ind w:left="1440"/>
        <w:rPr>
          <w:sz w:val="22"/>
          <w:szCs w:val="22"/>
        </w:rPr>
      </w:pPr>
      <w:r w:rsidRPr="002520E7">
        <w:rPr>
          <w:sz w:val="22"/>
          <w:szCs w:val="22"/>
        </w:rPr>
        <w:t xml:space="preserve">The </w:t>
      </w:r>
      <w:r w:rsidR="00FE4A15" w:rsidRPr="002520E7">
        <w:rPr>
          <w:sz w:val="22"/>
          <w:szCs w:val="22"/>
        </w:rPr>
        <w:t>F</w:t>
      </w:r>
      <w:r w:rsidRPr="002520E7">
        <w:rPr>
          <w:sz w:val="22"/>
          <w:szCs w:val="22"/>
        </w:rPr>
        <w:t>Y</w:t>
      </w:r>
      <w:r w:rsidR="00FE4A15" w:rsidRPr="002520E7">
        <w:rPr>
          <w:sz w:val="22"/>
          <w:szCs w:val="22"/>
        </w:rPr>
        <w:t xml:space="preserve"> </w:t>
      </w:r>
      <w:r w:rsidR="002D7B39">
        <w:rPr>
          <w:sz w:val="22"/>
          <w:szCs w:val="22"/>
        </w:rPr>
        <w:t>30</w:t>
      </w:r>
      <w:r w:rsidRPr="002520E7">
        <w:rPr>
          <w:sz w:val="22"/>
          <w:szCs w:val="22"/>
        </w:rPr>
        <w:t xml:space="preserve"> docket may be viewed on the KCC’s website at:</w:t>
      </w:r>
    </w:p>
    <w:p w14:paraId="3A93582F" w14:textId="77777777" w:rsidR="00A20F42" w:rsidRDefault="00A20F42" w:rsidP="009F1806">
      <w:pPr>
        <w:pStyle w:val="BodyTextIndent"/>
        <w:widowControl/>
        <w:tabs>
          <w:tab w:val="clear" w:pos="-1080"/>
          <w:tab w:val="clear" w:pos="-720"/>
          <w:tab w:val="clear" w:pos="0"/>
          <w:tab w:val="clear" w:pos="360"/>
          <w:tab w:val="clear" w:pos="720"/>
        </w:tabs>
        <w:rPr>
          <w:sz w:val="22"/>
          <w:szCs w:val="22"/>
        </w:rPr>
      </w:pPr>
      <w:bookmarkStart w:id="2" w:name="_Hlk59096816"/>
    </w:p>
    <w:p w14:paraId="542FCEDF" w14:textId="22121967" w:rsidR="00A20F42" w:rsidRPr="00401DA2" w:rsidRDefault="00D93D83" w:rsidP="00D93D83">
      <w:pPr>
        <w:pStyle w:val="BodyTextIndent"/>
        <w:widowControl/>
        <w:tabs>
          <w:tab w:val="clear" w:pos="-1080"/>
          <w:tab w:val="clear" w:pos="-720"/>
          <w:tab w:val="clear" w:pos="0"/>
          <w:tab w:val="clear" w:pos="360"/>
          <w:tab w:val="clear" w:pos="720"/>
        </w:tabs>
        <w:ind w:firstLine="720"/>
      </w:pPr>
      <w:hyperlink r:id="rId17" w:history="1">
        <w:r w:rsidRPr="00401DA2">
          <w:rPr>
            <w:rStyle w:val="Hyperlink"/>
          </w:rPr>
          <w:t>Order Adopting KUSF Assessment Rate Year 30 26-GIMT-095-GIT</w:t>
        </w:r>
      </w:hyperlink>
    </w:p>
    <w:p w14:paraId="48462001" w14:textId="783E6F17" w:rsidR="00D93D83" w:rsidRDefault="00D93D83" w:rsidP="009F1806">
      <w:pPr>
        <w:pStyle w:val="BodyTextIndent"/>
        <w:widowControl/>
        <w:tabs>
          <w:tab w:val="clear" w:pos="-1080"/>
          <w:tab w:val="clear" w:pos="-720"/>
          <w:tab w:val="clear" w:pos="0"/>
          <w:tab w:val="clear" w:pos="360"/>
          <w:tab w:val="clear" w:pos="720"/>
        </w:tabs>
        <w:rPr>
          <w:sz w:val="22"/>
          <w:szCs w:val="22"/>
        </w:rPr>
      </w:pPr>
    </w:p>
    <w:p w14:paraId="5341CC82" w14:textId="695A6C8B" w:rsidR="009F1806" w:rsidRDefault="000D5D1E" w:rsidP="009F1806">
      <w:pPr>
        <w:pStyle w:val="BodyTextIndent"/>
        <w:widowControl/>
        <w:tabs>
          <w:tab w:val="clear" w:pos="-1080"/>
          <w:tab w:val="clear" w:pos="-720"/>
          <w:tab w:val="clear" w:pos="0"/>
          <w:tab w:val="clear" w:pos="360"/>
          <w:tab w:val="clear" w:pos="720"/>
        </w:tabs>
        <w:rPr>
          <w:sz w:val="22"/>
          <w:szCs w:val="22"/>
        </w:rPr>
      </w:pPr>
      <w:r>
        <w:rPr>
          <w:sz w:val="22"/>
          <w:szCs w:val="22"/>
        </w:rPr>
        <w:t>A Provider must e</w:t>
      </w:r>
      <w:r w:rsidR="00364DCE" w:rsidRPr="002520E7">
        <w:rPr>
          <w:sz w:val="22"/>
          <w:szCs w:val="22"/>
        </w:rPr>
        <w:t xml:space="preserve">nsure </w:t>
      </w:r>
      <w:r>
        <w:rPr>
          <w:sz w:val="22"/>
          <w:szCs w:val="22"/>
        </w:rPr>
        <w:t xml:space="preserve">it </w:t>
      </w:r>
      <w:r w:rsidR="00364DCE" w:rsidRPr="002520E7">
        <w:rPr>
          <w:sz w:val="22"/>
          <w:szCs w:val="22"/>
        </w:rPr>
        <w:t xml:space="preserve">has current contact information on file with the Commission and </w:t>
      </w:r>
      <w:r w:rsidR="007F4F7C">
        <w:rPr>
          <w:sz w:val="22"/>
          <w:szCs w:val="22"/>
        </w:rPr>
        <w:t>Vantage Point</w:t>
      </w:r>
      <w:r w:rsidR="00364DCE" w:rsidRPr="002520E7">
        <w:rPr>
          <w:sz w:val="22"/>
          <w:szCs w:val="22"/>
        </w:rPr>
        <w:t xml:space="preserve">. To update your company contact information, please </w:t>
      </w:r>
      <w:r w:rsidR="007567B2">
        <w:rPr>
          <w:sz w:val="22"/>
          <w:szCs w:val="22"/>
        </w:rPr>
        <w:t xml:space="preserve">email the </w:t>
      </w:r>
      <w:r w:rsidR="00364DCE" w:rsidRPr="002520E7">
        <w:rPr>
          <w:sz w:val="22"/>
          <w:szCs w:val="22"/>
        </w:rPr>
        <w:t xml:space="preserve">KCC at </w:t>
      </w:r>
      <w:hyperlink r:id="rId18" w:history="1">
        <w:r w:rsidR="00822E49" w:rsidRPr="007675A6">
          <w:rPr>
            <w:rStyle w:val="Hyperlink"/>
          </w:rPr>
          <w:t>cathy.nesbitt@ks.gov</w:t>
        </w:r>
      </w:hyperlink>
      <w:hyperlink r:id="rId19" w:history="1"/>
      <w:r w:rsidR="007567B2">
        <w:rPr>
          <w:sz w:val="22"/>
          <w:szCs w:val="22"/>
        </w:rPr>
        <w:t xml:space="preserve"> </w:t>
      </w:r>
      <w:r w:rsidR="00364DCE" w:rsidRPr="002520E7">
        <w:rPr>
          <w:sz w:val="22"/>
          <w:szCs w:val="22"/>
        </w:rPr>
        <w:t xml:space="preserve"> or send a letter to:</w:t>
      </w:r>
    </w:p>
    <w:p w14:paraId="5A688892" w14:textId="77777777" w:rsidR="00AB1DBB" w:rsidRDefault="00AB1DBB" w:rsidP="009F1806">
      <w:pPr>
        <w:pStyle w:val="BodyTextIndent"/>
        <w:widowControl/>
        <w:tabs>
          <w:tab w:val="clear" w:pos="-1080"/>
          <w:tab w:val="clear" w:pos="-720"/>
          <w:tab w:val="clear" w:pos="0"/>
          <w:tab w:val="clear" w:pos="360"/>
          <w:tab w:val="clear" w:pos="720"/>
        </w:tabs>
        <w:rPr>
          <w:sz w:val="22"/>
          <w:szCs w:val="22"/>
        </w:rPr>
      </w:pPr>
    </w:p>
    <w:p w14:paraId="57CE8CE3" w14:textId="621BDFCA" w:rsidR="009F1806" w:rsidRPr="002520E7" w:rsidRDefault="00364DCE" w:rsidP="009F1806">
      <w:pPr>
        <w:pStyle w:val="BodyTextIndent"/>
        <w:widowControl/>
        <w:tabs>
          <w:tab w:val="clear" w:pos="-1080"/>
          <w:tab w:val="clear" w:pos="-720"/>
          <w:tab w:val="clear" w:pos="0"/>
          <w:tab w:val="clear" w:pos="360"/>
          <w:tab w:val="clear" w:pos="720"/>
        </w:tabs>
        <w:ind w:left="2880"/>
        <w:rPr>
          <w:sz w:val="22"/>
          <w:szCs w:val="22"/>
        </w:rPr>
      </w:pPr>
      <w:r w:rsidRPr="002520E7">
        <w:rPr>
          <w:sz w:val="22"/>
          <w:szCs w:val="22"/>
        </w:rPr>
        <w:t>Kansas Corporation Commission</w:t>
      </w:r>
    </w:p>
    <w:p w14:paraId="7397993D" w14:textId="3F4584B1" w:rsidR="00364DCE" w:rsidRPr="002520E7" w:rsidRDefault="00364DCE" w:rsidP="00364DCE">
      <w:pPr>
        <w:pStyle w:val="BodyTextIndent"/>
        <w:widowControl/>
        <w:tabs>
          <w:tab w:val="clear" w:pos="-1080"/>
          <w:tab w:val="clear" w:pos="-720"/>
          <w:tab w:val="clear" w:pos="0"/>
          <w:tab w:val="clear" w:pos="360"/>
          <w:tab w:val="clear" w:pos="720"/>
        </w:tabs>
        <w:ind w:left="2880"/>
        <w:rPr>
          <w:sz w:val="22"/>
          <w:szCs w:val="22"/>
        </w:rPr>
      </w:pPr>
      <w:r w:rsidRPr="002520E7">
        <w:rPr>
          <w:sz w:val="22"/>
          <w:szCs w:val="22"/>
        </w:rPr>
        <w:t xml:space="preserve">Ms. </w:t>
      </w:r>
      <w:r w:rsidR="007146AD">
        <w:rPr>
          <w:sz w:val="22"/>
          <w:szCs w:val="22"/>
        </w:rPr>
        <w:t xml:space="preserve">Cathy Nesbitt, </w:t>
      </w:r>
      <w:r w:rsidR="00550E09">
        <w:rPr>
          <w:sz w:val="22"/>
          <w:szCs w:val="22"/>
        </w:rPr>
        <w:t xml:space="preserve">Administrative Specialist </w:t>
      </w:r>
      <w:r w:rsidRPr="002520E7">
        <w:rPr>
          <w:sz w:val="22"/>
          <w:szCs w:val="22"/>
        </w:rPr>
        <w:t xml:space="preserve"> </w:t>
      </w:r>
    </w:p>
    <w:p w14:paraId="19DEA0DD" w14:textId="77777777" w:rsidR="00364DCE" w:rsidRPr="002520E7" w:rsidRDefault="00364DCE" w:rsidP="00364DCE">
      <w:pPr>
        <w:pStyle w:val="BodyTextIndent"/>
        <w:widowControl/>
        <w:tabs>
          <w:tab w:val="clear" w:pos="-1080"/>
          <w:tab w:val="clear" w:pos="-720"/>
          <w:tab w:val="clear" w:pos="0"/>
          <w:tab w:val="clear" w:pos="360"/>
          <w:tab w:val="clear" w:pos="720"/>
        </w:tabs>
        <w:ind w:left="2880"/>
        <w:rPr>
          <w:sz w:val="22"/>
          <w:szCs w:val="22"/>
        </w:rPr>
      </w:pPr>
      <w:r w:rsidRPr="002520E7">
        <w:rPr>
          <w:sz w:val="22"/>
          <w:szCs w:val="22"/>
        </w:rPr>
        <w:t>1500 SW Arrowhead Drive</w:t>
      </w:r>
    </w:p>
    <w:p w14:paraId="55FF7DA5" w14:textId="5C628405" w:rsidR="0023383A" w:rsidRDefault="00364DCE" w:rsidP="00364DCE">
      <w:pPr>
        <w:pStyle w:val="BodyTextIndent"/>
        <w:widowControl/>
        <w:tabs>
          <w:tab w:val="clear" w:pos="-1080"/>
          <w:tab w:val="clear" w:pos="-720"/>
          <w:tab w:val="clear" w:pos="0"/>
          <w:tab w:val="clear" w:pos="360"/>
          <w:tab w:val="clear" w:pos="720"/>
        </w:tabs>
        <w:ind w:left="2880"/>
        <w:rPr>
          <w:sz w:val="22"/>
          <w:szCs w:val="22"/>
        </w:rPr>
      </w:pPr>
      <w:r w:rsidRPr="002520E7">
        <w:rPr>
          <w:sz w:val="22"/>
          <w:szCs w:val="22"/>
        </w:rPr>
        <w:t>Topeka, KS 66604</w:t>
      </w:r>
    </w:p>
    <w:p w14:paraId="4A6FAD33" w14:textId="5B41E415" w:rsidR="00D765EC" w:rsidRDefault="00D765EC" w:rsidP="00364DCE">
      <w:pPr>
        <w:pStyle w:val="BodyTextIndent"/>
        <w:widowControl/>
        <w:tabs>
          <w:tab w:val="clear" w:pos="-1080"/>
          <w:tab w:val="clear" w:pos="-720"/>
          <w:tab w:val="clear" w:pos="0"/>
          <w:tab w:val="clear" w:pos="360"/>
          <w:tab w:val="clear" w:pos="720"/>
        </w:tabs>
        <w:ind w:left="2880"/>
        <w:rPr>
          <w:sz w:val="22"/>
          <w:szCs w:val="22"/>
        </w:rPr>
      </w:pPr>
    </w:p>
    <w:p w14:paraId="3F3FC974" w14:textId="77777777" w:rsidR="00BC5B2B" w:rsidRPr="009107D2" w:rsidRDefault="0015636B" w:rsidP="009107D2">
      <w:pPr>
        <w:pStyle w:val="BodyTextIndent"/>
        <w:widowControl/>
        <w:tabs>
          <w:tab w:val="clear" w:pos="-1080"/>
          <w:tab w:val="clear" w:pos="-720"/>
          <w:tab w:val="clear" w:pos="0"/>
          <w:tab w:val="clear" w:pos="360"/>
          <w:tab w:val="clear" w:pos="720"/>
        </w:tabs>
        <w:ind w:left="0"/>
        <w:rPr>
          <w:u w:val="single"/>
        </w:rPr>
      </w:pPr>
      <w:bookmarkStart w:id="3" w:name="lifeline"/>
      <w:bookmarkEnd w:id="2"/>
      <w:r w:rsidRPr="00AB1215">
        <w:rPr>
          <w:b/>
        </w:rPr>
        <w:t>C.</w:t>
      </w:r>
      <w:r w:rsidRPr="00AB1215">
        <w:rPr>
          <w:b/>
        </w:rPr>
        <w:tab/>
      </w:r>
      <w:r w:rsidR="00BC5B2B" w:rsidRPr="009107D2">
        <w:rPr>
          <w:b/>
          <w:u w:val="single"/>
        </w:rPr>
        <w:t>LIFELINE</w:t>
      </w:r>
      <w:bookmarkEnd w:id="3"/>
      <w:r w:rsidR="00BC5B2B" w:rsidRPr="009107D2">
        <w:rPr>
          <w:u w:val="single"/>
        </w:rPr>
        <w:t>:</w:t>
      </w:r>
    </w:p>
    <w:p w14:paraId="0D203B83" w14:textId="77777777" w:rsidR="00BC5B2B" w:rsidRDefault="00BC5B2B" w:rsidP="006E2A28">
      <w:pPr>
        <w:widowControl w:val="0"/>
      </w:pPr>
    </w:p>
    <w:p w14:paraId="2897D84C" w14:textId="77777777" w:rsidR="006F581E" w:rsidRPr="00BF17D4" w:rsidRDefault="00BC5B2B" w:rsidP="002B0CEA">
      <w:pPr>
        <w:widowControl w:val="0"/>
        <w:numPr>
          <w:ilvl w:val="3"/>
          <w:numId w:val="7"/>
        </w:numPr>
        <w:tabs>
          <w:tab w:val="clear" w:pos="3240"/>
          <w:tab w:val="num" w:pos="1440"/>
        </w:tabs>
        <w:ind w:left="1440" w:hanging="720"/>
        <w:rPr>
          <w:b/>
          <w:sz w:val="22"/>
          <w:szCs w:val="22"/>
        </w:rPr>
      </w:pPr>
      <w:r w:rsidRPr="00BF17D4">
        <w:rPr>
          <w:b/>
          <w:sz w:val="22"/>
          <w:szCs w:val="22"/>
        </w:rPr>
        <w:t xml:space="preserve">Does </w:t>
      </w:r>
      <w:r w:rsidR="00185858" w:rsidRPr="00BF17D4">
        <w:rPr>
          <w:b/>
          <w:sz w:val="22"/>
          <w:szCs w:val="22"/>
        </w:rPr>
        <w:t xml:space="preserve">my </w:t>
      </w:r>
      <w:r w:rsidRPr="00BF17D4">
        <w:rPr>
          <w:b/>
          <w:sz w:val="22"/>
          <w:szCs w:val="22"/>
        </w:rPr>
        <w:t xml:space="preserve">Company </w:t>
      </w:r>
      <w:r w:rsidR="006F581E" w:rsidRPr="00BF17D4">
        <w:rPr>
          <w:b/>
          <w:sz w:val="22"/>
          <w:szCs w:val="22"/>
        </w:rPr>
        <w:t xml:space="preserve">need to offer </w:t>
      </w:r>
      <w:r w:rsidR="007E0119" w:rsidRPr="00BF17D4">
        <w:rPr>
          <w:b/>
          <w:sz w:val="22"/>
          <w:szCs w:val="22"/>
        </w:rPr>
        <w:t xml:space="preserve">and advertise </w:t>
      </w:r>
      <w:r w:rsidR="006F581E" w:rsidRPr="00BF17D4">
        <w:rPr>
          <w:b/>
          <w:sz w:val="22"/>
          <w:szCs w:val="22"/>
        </w:rPr>
        <w:t>Lifeline?</w:t>
      </w:r>
    </w:p>
    <w:p w14:paraId="46E794F0" w14:textId="444A5442" w:rsidR="007567B2" w:rsidRDefault="00961B8A" w:rsidP="0038060B">
      <w:pPr>
        <w:widowControl w:val="0"/>
        <w:spacing w:before="120"/>
        <w:ind w:left="1440"/>
        <w:jc w:val="both"/>
        <w:rPr>
          <w:sz w:val="22"/>
          <w:szCs w:val="22"/>
        </w:rPr>
      </w:pPr>
      <w:r w:rsidRPr="002520E7">
        <w:rPr>
          <w:sz w:val="22"/>
          <w:szCs w:val="22"/>
        </w:rPr>
        <w:t>A</w:t>
      </w:r>
      <w:r w:rsidR="00185858" w:rsidRPr="002520E7">
        <w:rPr>
          <w:sz w:val="22"/>
          <w:szCs w:val="22"/>
        </w:rPr>
        <w:t xml:space="preserve">ll </w:t>
      </w:r>
      <w:r w:rsidR="006269C5" w:rsidRPr="002520E7">
        <w:rPr>
          <w:sz w:val="22"/>
          <w:szCs w:val="22"/>
        </w:rPr>
        <w:t>Eligible Telecommunications Carriers (ETCs)</w:t>
      </w:r>
      <w:r w:rsidR="00185858" w:rsidRPr="002520E7">
        <w:rPr>
          <w:sz w:val="22"/>
          <w:szCs w:val="22"/>
        </w:rPr>
        <w:t xml:space="preserve"> must offer </w:t>
      </w:r>
      <w:r w:rsidR="00FE4A15" w:rsidRPr="002520E7">
        <w:rPr>
          <w:sz w:val="22"/>
          <w:szCs w:val="22"/>
        </w:rPr>
        <w:t xml:space="preserve">and advertise </w:t>
      </w:r>
      <w:r w:rsidR="00185858" w:rsidRPr="002520E7">
        <w:rPr>
          <w:sz w:val="22"/>
          <w:szCs w:val="22"/>
        </w:rPr>
        <w:t>Lifeline services</w:t>
      </w:r>
      <w:r w:rsidR="00FE4A15" w:rsidRPr="002520E7">
        <w:rPr>
          <w:sz w:val="22"/>
          <w:szCs w:val="22"/>
        </w:rPr>
        <w:t xml:space="preserve">.  </w:t>
      </w:r>
    </w:p>
    <w:p w14:paraId="74615D34" w14:textId="275B41FC" w:rsidR="006F581E" w:rsidRDefault="00FE4A15" w:rsidP="0038060B">
      <w:pPr>
        <w:widowControl w:val="0"/>
        <w:ind w:left="1440"/>
        <w:jc w:val="both"/>
        <w:rPr>
          <w:sz w:val="22"/>
          <w:szCs w:val="22"/>
        </w:rPr>
      </w:pPr>
      <w:r w:rsidRPr="002520E7">
        <w:rPr>
          <w:sz w:val="22"/>
          <w:szCs w:val="22"/>
        </w:rPr>
        <w:t xml:space="preserve">A telecommunications carrier or electing carrier may elect to cease offering lifeline services </w:t>
      </w:r>
      <w:r w:rsidR="00F67F21" w:rsidRPr="002520E7">
        <w:rPr>
          <w:sz w:val="22"/>
          <w:szCs w:val="22"/>
        </w:rPr>
        <w:t xml:space="preserve">pursuant to </w:t>
      </w:r>
      <w:r w:rsidR="00003AA3" w:rsidRPr="002520E7">
        <w:rPr>
          <w:sz w:val="22"/>
          <w:szCs w:val="22"/>
        </w:rPr>
        <w:t>K.S.A. 66-2006(d)</w:t>
      </w:r>
      <w:r w:rsidR="00614F1A">
        <w:rPr>
          <w:sz w:val="22"/>
          <w:szCs w:val="22"/>
        </w:rPr>
        <w:t>.</w:t>
      </w:r>
      <w:r w:rsidR="00614F1A" w:rsidRPr="002520E7" w:rsidDel="00614F1A">
        <w:rPr>
          <w:sz w:val="22"/>
          <w:szCs w:val="22"/>
        </w:rPr>
        <w:t xml:space="preserve"> </w:t>
      </w:r>
    </w:p>
    <w:p w14:paraId="6D094382" w14:textId="77777777" w:rsidR="0047622B" w:rsidRDefault="0047622B" w:rsidP="0038060B">
      <w:pPr>
        <w:widowControl w:val="0"/>
        <w:ind w:left="1440"/>
        <w:jc w:val="both"/>
        <w:rPr>
          <w:sz w:val="22"/>
          <w:szCs w:val="22"/>
        </w:rPr>
      </w:pPr>
    </w:p>
    <w:p w14:paraId="72FF1C43" w14:textId="77777777" w:rsidR="00D0200C" w:rsidRDefault="00D0200C" w:rsidP="00D0200C">
      <w:pPr>
        <w:widowControl w:val="0"/>
        <w:ind w:left="1800"/>
        <w:jc w:val="both"/>
        <w:rPr>
          <w:sz w:val="22"/>
          <w:szCs w:val="22"/>
        </w:rPr>
      </w:pPr>
    </w:p>
    <w:p w14:paraId="5641857B" w14:textId="06821920" w:rsidR="006F581E" w:rsidRPr="00BF17D4" w:rsidRDefault="006F581E" w:rsidP="00D0200C">
      <w:pPr>
        <w:widowControl w:val="0"/>
        <w:numPr>
          <w:ilvl w:val="3"/>
          <w:numId w:val="7"/>
        </w:numPr>
        <w:tabs>
          <w:tab w:val="clear" w:pos="3240"/>
          <w:tab w:val="num" w:pos="1440"/>
        </w:tabs>
        <w:ind w:hanging="2520"/>
        <w:jc w:val="both"/>
        <w:rPr>
          <w:b/>
          <w:sz w:val="22"/>
          <w:szCs w:val="22"/>
        </w:rPr>
      </w:pPr>
      <w:r w:rsidRPr="00BF17D4">
        <w:rPr>
          <w:b/>
          <w:sz w:val="22"/>
          <w:szCs w:val="22"/>
        </w:rPr>
        <w:lastRenderedPageBreak/>
        <w:t xml:space="preserve">Does my Company qualify for Lifeline Reimbursement? </w:t>
      </w:r>
    </w:p>
    <w:p w14:paraId="480A8DE2" w14:textId="77777777" w:rsidR="002520E7" w:rsidRPr="002520E7" w:rsidRDefault="002520E7" w:rsidP="002520E7">
      <w:pPr>
        <w:widowControl w:val="0"/>
        <w:ind w:left="3240"/>
        <w:jc w:val="both"/>
        <w:rPr>
          <w:sz w:val="22"/>
          <w:szCs w:val="22"/>
        </w:rPr>
      </w:pPr>
    </w:p>
    <w:p w14:paraId="09823BA3" w14:textId="4349C6CF" w:rsidR="002520E7" w:rsidRPr="0038060B" w:rsidRDefault="000D5D1E" w:rsidP="00B92669">
      <w:pPr>
        <w:autoSpaceDE w:val="0"/>
        <w:autoSpaceDN w:val="0"/>
        <w:adjustRightInd w:val="0"/>
        <w:ind w:left="1440"/>
        <w:jc w:val="both"/>
        <w:rPr>
          <w:sz w:val="22"/>
          <w:szCs w:val="22"/>
        </w:rPr>
      </w:pPr>
      <w:r w:rsidRPr="0038060B">
        <w:rPr>
          <w:sz w:val="22"/>
          <w:szCs w:val="22"/>
        </w:rPr>
        <w:t>Only P</w:t>
      </w:r>
      <w:r w:rsidR="002F6ED6" w:rsidRPr="0038060B">
        <w:rPr>
          <w:sz w:val="22"/>
          <w:szCs w:val="22"/>
        </w:rPr>
        <w:t xml:space="preserve">roviders designated as ETCs for Kansas Lifeline Service Program (KLSP) purposes qualify for reimbursement. </w:t>
      </w:r>
      <w:r w:rsidR="00FE4A15" w:rsidRPr="0038060B">
        <w:rPr>
          <w:sz w:val="22"/>
          <w:szCs w:val="22"/>
        </w:rPr>
        <w:t xml:space="preserve">Effective </w:t>
      </w:r>
      <w:r w:rsidR="00484300" w:rsidRPr="0038060B">
        <w:rPr>
          <w:sz w:val="22"/>
          <w:szCs w:val="22"/>
        </w:rPr>
        <w:t xml:space="preserve">December 2, 2016, </w:t>
      </w:r>
      <w:r w:rsidR="002F6ED6" w:rsidRPr="0038060B">
        <w:rPr>
          <w:sz w:val="22"/>
          <w:szCs w:val="22"/>
        </w:rPr>
        <w:t xml:space="preserve">a non-ETC </w:t>
      </w:r>
      <w:r w:rsidR="00FE4A15" w:rsidRPr="0038060B">
        <w:rPr>
          <w:sz w:val="22"/>
          <w:szCs w:val="22"/>
        </w:rPr>
        <w:t xml:space="preserve">Competitive Local Exchange Carrier </w:t>
      </w:r>
      <w:r w:rsidR="002F6ED6" w:rsidRPr="0038060B">
        <w:rPr>
          <w:sz w:val="22"/>
          <w:szCs w:val="22"/>
        </w:rPr>
        <w:t xml:space="preserve">is no longer </w:t>
      </w:r>
      <w:r w:rsidR="00FE4A15" w:rsidRPr="0038060B">
        <w:rPr>
          <w:sz w:val="22"/>
          <w:szCs w:val="22"/>
        </w:rPr>
        <w:t>required to participate in the KLSP</w:t>
      </w:r>
      <w:r w:rsidRPr="0038060B">
        <w:rPr>
          <w:sz w:val="22"/>
          <w:szCs w:val="22"/>
        </w:rPr>
        <w:t xml:space="preserve">.  A </w:t>
      </w:r>
      <w:r w:rsidR="00FE4A15" w:rsidRPr="0038060B">
        <w:rPr>
          <w:sz w:val="22"/>
          <w:szCs w:val="22"/>
        </w:rPr>
        <w:t>CLEC</w:t>
      </w:r>
      <w:r w:rsidR="002F6ED6" w:rsidRPr="0038060B">
        <w:rPr>
          <w:sz w:val="22"/>
          <w:szCs w:val="22"/>
        </w:rPr>
        <w:t xml:space="preserve"> </w:t>
      </w:r>
      <w:r w:rsidR="00FE4A15" w:rsidRPr="0038060B">
        <w:rPr>
          <w:sz w:val="22"/>
          <w:szCs w:val="22"/>
        </w:rPr>
        <w:t>not currently receiving KLSP</w:t>
      </w:r>
      <w:r w:rsidR="002F6ED6" w:rsidRPr="0038060B">
        <w:rPr>
          <w:sz w:val="22"/>
          <w:szCs w:val="22"/>
        </w:rPr>
        <w:t xml:space="preserve"> </w:t>
      </w:r>
      <w:r w:rsidR="00FE4A15" w:rsidRPr="0038060B">
        <w:rPr>
          <w:sz w:val="22"/>
          <w:szCs w:val="22"/>
        </w:rPr>
        <w:t xml:space="preserve">must be designated as an ETC in order to </w:t>
      </w:r>
      <w:r w:rsidRPr="0038060B">
        <w:rPr>
          <w:sz w:val="22"/>
          <w:szCs w:val="22"/>
        </w:rPr>
        <w:t xml:space="preserve">qualify for </w:t>
      </w:r>
      <w:r w:rsidR="00FE4A15" w:rsidRPr="0038060B">
        <w:rPr>
          <w:sz w:val="22"/>
          <w:szCs w:val="22"/>
        </w:rPr>
        <w:t>KLSP</w:t>
      </w:r>
      <w:r w:rsidR="002F6ED6" w:rsidRPr="0038060B">
        <w:rPr>
          <w:sz w:val="22"/>
          <w:szCs w:val="22"/>
        </w:rPr>
        <w:t xml:space="preserve"> reimbursement. </w:t>
      </w:r>
      <w:r w:rsidR="00484300" w:rsidRPr="0038060B">
        <w:rPr>
          <w:sz w:val="22"/>
          <w:szCs w:val="22"/>
        </w:rPr>
        <w:t xml:space="preserve">(See 10/18/16 Order, Docket No. 16-GIMT-575-GIT).  </w:t>
      </w:r>
    </w:p>
    <w:p w14:paraId="39DFCA4C" w14:textId="77777777" w:rsidR="00614F1A" w:rsidRDefault="00614F1A" w:rsidP="00614F1A">
      <w:pPr>
        <w:pStyle w:val="BodyTextIndent"/>
        <w:tabs>
          <w:tab w:val="clear" w:pos="-1080"/>
          <w:tab w:val="clear" w:pos="-720"/>
          <w:tab w:val="clear" w:pos="0"/>
          <w:tab w:val="clear" w:pos="360"/>
          <w:tab w:val="clear" w:pos="720"/>
        </w:tabs>
        <w:ind w:left="1440" w:hanging="720"/>
        <w:jc w:val="both"/>
        <w:rPr>
          <w:sz w:val="22"/>
          <w:szCs w:val="22"/>
        </w:rPr>
      </w:pPr>
    </w:p>
    <w:p w14:paraId="4DC03F08" w14:textId="090FC4DC" w:rsidR="00C70C7C" w:rsidRPr="00710432" w:rsidRDefault="0015636B" w:rsidP="008A139A">
      <w:pPr>
        <w:pStyle w:val="BodyTextIndent"/>
        <w:widowControl/>
        <w:tabs>
          <w:tab w:val="clear" w:pos="-1080"/>
          <w:tab w:val="clear" w:pos="-720"/>
          <w:tab w:val="clear" w:pos="0"/>
          <w:tab w:val="clear" w:pos="360"/>
          <w:tab w:val="clear" w:pos="720"/>
        </w:tabs>
        <w:ind w:left="0"/>
        <w:jc w:val="both"/>
        <w:rPr>
          <w:szCs w:val="24"/>
          <w:u w:val="single"/>
        </w:rPr>
      </w:pPr>
      <w:bookmarkStart w:id="4" w:name="penalties"/>
      <w:r w:rsidRPr="00FB04E4">
        <w:rPr>
          <w:b/>
          <w:szCs w:val="24"/>
        </w:rPr>
        <w:t>D.</w:t>
      </w:r>
      <w:r w:rsidRPr="00FB04E4">
        <w:rPr>
          <w:b/>
          <w:szCs w:val="24"/>
        </w:rPr>
        <w:tab/>
      </w:r>
      <w:r w:rsidR="00BC5B2B" w:rsidRPr="00710432">
        <w:rPr>
          <w:b/>
          <w:szCs w:val="24"/>
          <w:u w:val="single"/>
        </w:rPr>
        <w:t>PENALTIES</w:t>
      </w:r>
      <w:r w:rsidR="00BC5B2B" w:rsidRPr="00710432">
        <w:rPr>
          <w:szCs w:val="24"/>
          <w:u w:val="single"/>
        </w:rPr>
        <w:t>:</w:t>
      </w:r>
      <w:r w:rsidR="00020CDF" w:rsidRPr="00710432">
        <w:rPr>
          <w:rStyle w:val="FootnoteReference"/>
          <w:b/>
          <w:szCs w:val="24"/>
          <w:u w:val="single"/>
        </w:rPr>
        <w:footnoteReference w:id="17"/>
      </w:r>
    </w:p>
    <w:bookmarkEnd w:id="4"/>
    <w:p w14:paraId="633EF716" w14:textId="77777777" w:rsidR="00B1779A" w:rsidRPr="00FB04E4" w:rsidRDefault="00B1779A" w:rsidP="00BC5B2B">
      <w:pPr>
        <w:widowControl w:val="0"/>
      </w:pPr>
    </w:p>
    <w:p w14:paraId="0199F764" w14:textId="69EBA3E0" w:rsidR="00427EC6" w:rsidRPr="00BF17D4" w:rsidRDefault="00427EC6" w:rsidP="00A91ACC">
      <w:pPr>
        <w:pStyle w:val="ListParagraph"/>
        <w:widowControl w:val="0"/>
        <w:numPr>
          <w:ilvl w:val="6"/>
          <w:numId w:val="7"/>
        </w:numPr>
        <w:tabs>
          <w:tab w:val="clear" w:pos="5400"/>
          <w:tab w:val="num" w:pos="1440"/>
        </w:tabs>
        <w:ind w:left="1440" w:hanging="720"/>
        <w:jc w:val="both"/>
        <w:rPr>
          <w:b/>
          <w:sz w:val="22"/>
          <w:szCs w:val="22"/>
        </w:rPr>
      </w:pPr>
      <w:r w:rsidRPr="00BF17D4">
        <w:rPr>
          <w:b/>
          <w:sz w:val="22"/>
          <w:szCs w:val="22"/>
        </w:rPr>
        <w:t xml:space="preserve">Why was </w:t>
      </w:r>
      <w:r w:rsidR="00614F1A" w:rsidRPr="00BF17D4">
        <w:rPr>
          <w:b/>
          <w:sz w:val="22"/>
          <w:szCs w:val="22"/>
        </w:rPr>
        <w:t xml:space="preserve">my company </w:t>
      </w:r>
      <w:r w:rsidRPr="00BF17D4">
        <w:rPr>
          <w:b/>
          <w:sz w:val="22"/>
          <w:szCs w:val="22"/>
        </w:rPr>
        <w:t xml:space="preserve">assessed a penalty when </w:t>
      </w:r>
      <w:r w:rsidR="00614F1A" w:rsidRPr="00BF17D4">
        <w:rPr>
          <w:b/>
          <w:sz w:val="22"/>
          <w:szCs w:val="22"/>
        </w:rPr>
        <w:t xml:space="preserve">its </w:t>
      </w:r>
      <w:r w:rsidRPr="00BF17D4">
        <w:rPr>
          <w:b/>
          <w:sz w:val="22"/>
          <w:szCs w:val="22"/>
        </w:rPr>
        <w:t xml:space="preserve">CRW and payment </w:t>
      </w:r>
      <w:r w:rsidR="00614F1A" w:rsidRPr="00BF17D4">
        <w:rPr>
          <w:b/>
          <w:sz w:val="22"/>
          <w:szCs w:val="22"/>
        </w:rPr>
        <w:t xml:space="preserve">were mailed </w:t>
      </w:r>
      <w:r w:rsidRPr="00BF17D4">
        <w:rPr>
          <w:b/>
          <w:sz w:val="22"/>
          <w:szCs w:val="22"/>
        </w:rPr>
        <w:t xml:space="preserve">on </w:t>
      </w:r>
      <w:r w:rsidR="002F6ED6" w:rsidRPr="00BF17D4">
        <w:rPr>
          <w:b/>
          <w:sz w:val="22"/>
          <w:szCs w:val="22"/>
        </w:rPr>
        <w:t xml:space="preserve">or prior to </w:t>
      </w:r>
      <w:r w:rsidRPr="00BF17D4">
        <w:rPr>
          <w:b/>
          <w:sz w:val="22"/>
          <w:szCs w:val="22"/>
        </w:rPr>
        <w:t>the due</w:t>
      </w:r>
      <w:r w:rsidR="002F6ED6" w:rsidRPr="00BF17D4">
        <w:rPr>
          <w:b/>
          <w:sz w:val="22"/>
          <w:szCs w:val="22"/>
        </w:rPr>
        <w:t xml:space="preserve"> </w:t>
      </w:r>
      <w:r w:rsidRPr="00BF17D4">
        <w:rPr>
          <w:b/>
          <w:sz w:val="22"/>
          <w:szCs w:val="22"/>
        </w:rPr>
        <w:t>date?</w:t>
      </w:r>
    </w:p>
    <w:p w14:paraId="0AB45621" w14:textId="77777777" w:rsidR="00427EC6" w:rsidRPr="00ED228B" w:rsidRDefault="00427EC6" w:rsidP="00427EC6">
      <w:pPr>
        <w:pStyle w:val="ListParagraph"/>
        <w:widowControl w:val="0"/>
        <w:tabs>
          <w:tab w:val="left" w:pos="1080"/>
        </w:tabs>
        <w:ind w:left="5400"/>
        <w:jc w:val="both"/>
        <w:rPr>
          <w:sz w:val="22"/>
          <w:szCs w:val="22"/>
        </w:rPr>
      </w:pPr>
    </w:p>
    <w:p w14:paraId="4358D634" w14:textId="0DE10D6C" w:rsidR="00427EC6" w:rsidRPr="0038060B" w:rsidRDefault="00427EC6" w:rsidP="0038060B">
      <w:pPr>
        <w:widowControl w:val="0"/>
        <w:ind w:left="1530"/>
        <w:jc w:val="both"/>
        <w:rPr>
          <w:sz w:val="22"/>
          <w:szCs w:val="22"/>
        </w:rPr>
      </w:pPr>
      <w:r w:rsidRPr="00FE32CF">
        <w:rPr>
          <w:b/>
          <w:bCs/>
          <w:sz w:val="22"/>
          <w:szCs w:val="22"/>
        </w:rPr>
        <w:t>Mail date does not constitute “receipt”.</w:t>
      </w:r>
      <w:r w:rsidRPr="0038060B">
        <w:rPr>
          <w:sz w:val="22"/>
          <w:szCs w:val="22"/>
        </w:rPr>
        <w:t xml:space="preserve">  Remit C</w:t>
      </w:r>
      <w:r w:rsidR="006E7665" w:rsidRPr="0038060B">
        <w:rPr>
          <w:sz w:val="22"/>
          <w:szCs w:val="22"/>
        </w:rPr>
        <w:t xml:space="preserve">RWs and payments early enough </w:t>
      </w:r>
      <w:r w:rsidRPr="0038060B">
        <w:rPr>
          <w:sz w:val="22"/>
          <w:szCs w:val="22"/>
        </w:rPr>
        <w:t xml:space="preserve">to ensure </w:t>
      </w:r>
      <w:r w:rsidRPr="0038060B">
        <w:rPr>
          <w:b/>
          <w:sz w:val="22"/>
          <w:szCs w:val="22"/>
        </w:rPr>
        <w:t xml:space="preserve">receipt by the </w:t>
      </w:r>
      <w:r w:rsidR="00B200E2" w:rsidRPr="0038060B">
        <w:rPr>
          <w:b/>
          <w:sz w:val="22"/>
          <w:szCs w:val="22"/>
        </w:rPr>
        <w:t>A</w:t>
      </w:r>
      <w:r w:rsidRPr="0038060B">
        <w:rPr>
          <w:b/>
          <w:sz w:val="22"/>
          <w:szCs w:val="22"/>
        </w:rPr>
        <w:t>dministrator</w:t>
      </w:r>
      <w:r w:rsidR="00B200E2" w:rsidRPr="0038060B">
        <w:rPr>
          <w:b/>
          <w:sz w:val="22"/>
          <w:szCs w:val="22"/>
        </w:rPr>
        <w:t xml:space="preserve"> (for CRWs)</w:t>
      </w:r>
      <w:r w:rsidRPr="0038060B">
        <w:rPr>
          <w:b/>
          <w:sz w:val="22"/>
          <w:szCs w:val="22"/>
        </w:rPr>
        <w:t xml:space="preserve"> and the bank</w:t>
      </w:r>
      <w:r w:rsidR="00B200E2" w:rsidRPr="0038060B">
        <w:rPr>
          <w:b/>
          <w:sz w:val="22"/>
          <w:szCs w:val="22"/>
        </w:rPr>
        <w:t xml:space="preserve"> (for payments)</w:t>
      </w:r>
      <w:r w:rsidRPr="0038060B">
        <w:rPr>
          <w:b/>
          <w:sz w:val="22"/>
          <w:szCs w:val="22"/>
        </w:rPr>
        <w:t xml:space="preserve"> </w:t>
      </w:r>
      <w:r w:rsidRPr="0038060B">
        <w:rPr>
          <w:sz w:val="22"/>
          <w:szCs w:val="22"/>
        </w:rPr>
        <w:t>on or before the due date.</w:t>
      </w:r>
      <w:r w:rsidR="00FC2E8A" w:rsidRPr="0038060B">
        <w:rPr>
          <w:sz w:val="22"/>
          <w:szCs w:val="22"/>
        </w:rPr>
        <w:tab/>
      </w:r>
    </w:p>
    <w:p w14:paraId="421E604B" w14:textId="77777777" w:rsidR="00427EC6" w:rsidRPr="00BF17D4" w:rsidRDefault="00427EC6" w:rsidP="005F1844">
      <w:pPr>
        <w:widowControl w:val="0"/>
        <w:jc w:val="both"/>
        <w:rPr>
          <w:b/>
          <w:sz w:val="22"/>
          <w:szCs w:val="22"/>
        </w:rPr>
      </w:pPr>
    </w:p>
    <w:p w14:paraId="226105D9" w14:textId="65C9FD56" w:rsidR="00C70C7C" w:rsidRPr="00BF17D4" w:rsidRDefault="00427EC6" w:rsidP="00437DB7">
      <w:pPr>
        <w:widowControl w:val="0"/>
        <w:ind w:left="1440" w:hanging="720"/>
        <w:jc w:val="both"/>
        <w:rPr>
          <w:b/>
          <w:sz w:val="22"/>
          <w:szCs w:val="22"/>
        </w:rPr>
      </w:pPr>
      <w:r w:rsidRPr="00BF17D4">
        <w:rPr>
          <w:b/>
          <w:sz w:val="22"/>
          <w:szCs w:val="22"/>
        </w:rPr>
        <w:t>2</w:t>
      </w:r>
      <w:r w:rsidR="00FC2E8A" w:rsidRPr="00BF17D4">
        <w:rPr>
          <w:b/>
          <w:sz w:val="22"/>
          <w:szCs w:val="22"/>
        </w:rPr>
        <w:t>.</w:t>
      </w:r>
      <w:r w:rsidR="00FC2E8A" w:rsidRPr="00BF17D4">
        <w:rPr>
          <w:b/>
          <w:sz w:val="22"/>
          <w:szCs w:val="22"/>
        </w:rPr>
        <w:tab/>
      </w:r>
      <w:r w:rsidR="00C70C7C" w:rsidRPr="00BF17D4">
        <w:rPr>
          <w:b/>
          <w:sz w:val="22"/>
          <w:szCs w:val="22"/>
        </w:rPr>
        <w:t xml:space="preserve">My company incurred a </w:t>
      </w:r>
      <w:r w:rsidR="00614F1A" w:rsidRPr="00BF17D4">
        <w:rPr>
          <w:b/>
          <w:sz w:val="22"/>
          <w:szCs w:val="22"/>
        </w:rPr>
        <w:t>L</w:t>
      </w:r>
      <w:r w:rsidR="00C70C7C" w:rsidRPr="00BF17D4">
        <w:rPr>
          <w:b/>
          <w:sz w:val="22"/>
          <w:szCs w:val="22"/>
        </w:rPr>
        <w:t xml:space="preserve">ate </w:t>
      </w:r>
      <w:r w:rsidR="00614F1A" w:rsidRPr="00BF17D4">
        <w:rPr>
          <w:b/>
          <w:sz w:val="22"/>
          <w:szCs w:val="22"/>
        </w:rPr>
        <w:t>P</w:t>
      </w:r>
      <w:r w:rsidR="00C70C7C" w:rsidRPr="00BF17D4">
        <w:rPr>
          <w:b/>
          <w:sz w:val="22"/>
          <w:szCs w:val="22"/>
        </w:rPr>
        <w:t xml:space="preserve">ayment </w:t>
      </w:r>
      <w:r w:rsidR="00614F1A" w:rsidRPr="00BF17D4">
        <w:rPr>
          <w:b/>
          <w:sz w:val="22"/>
          <w:szCs w:val="22"/>
        </w:rPr>
        <w:t>P</w:t>
      </w:r>
      <w:r w:rsidR="00C70C7C" w:rsidRPr="00BF17D4">
        <w:rPr>
          <w:b/>
          <w:sz w:val="22"/>
          <w:szCs w:val="22"/>
        </w:rPr>
        <w:t xml:space="preserve">enalty and/or a </w:t>
      </w:r>
      <w:r w:rsidR="00614F1A" w:rsidRPr="00BF17D4">
        <w:rPr>
          <w:b/>
          <w:sz w:val="22"/>
          <w:szCs w:val="22"/>
        </w:rPr>
        <w:t>L</w:t>
      </w:r>
      <w:r w:rsidR="00C70C7C" w:rsidRPr="00BF17D4">
        <w:rPr>
          <w:b/>
          <w:sz w:val="22"/>
          <w:szCs w:val="22"/>
        </w:rPr>
        <w:t xml:space="preserve">ate </w:t>
      </w:r>
      <w:r w:rsidR="00020CDF" w:rsidRPr="00BF17D4">
        <w:rPr>
          <w:b/>
          <w:sz w:val="22"/>
          <w:szCs w:val="22"/>
        </w:rPr>
        <w:t>Filing Penalty</w:t>
      </w:r>
      <w:r w:rsidR="00C70C7C" w:rsidRPr="00BF17D4">
        <w:rPr>
          <w:b/>
          <w:sz w:val="22"/>
          <w:szCs w:val="22"/>
        </w:rPr>
        <w:t xml:space="preserve">.  How </w:t>
      </w:r>
      <w:r w:rsidR="00614F1A" w:rsidRPr="00BF17D4">
        <w:rPr>
          <w:b/>
          <w:sz w:val="22"/>
          <w:szCs w:val="22"/>
        </w:rPr>
        <w:t xml:space="preserve">were </w:t>
      </w:r>
      <w:r w:rsidR="00C70C7C" w:rsidRPr="00BF17D4">
        <w:rPr>
          <w:b/>
          <w:sz w:val="22"/>
          <w:szCs w:val="22"/>
        </w:rPr>
        <w:t>these penalties determined?</w:t>
      </w:r>
    </w:p>
    <w:p w14:paraId="3C6580CC" w14:textId="77777777" w:rsidR="000D5D1E" w:rsidRPr="00057AF7" w:rsidRDefault="00B64399" w:rsidP="00614F1A">
      <w:pPr>
        <w:pStyle w:val="ListParagraph"/>
        <w:widowControl w:val="0"/>
        <w:numPr>
          <w:ilvl w:val="0"/>
          <w:numId w:val="9"/>
        </w:numPr>
        <w:tabs>
          <w:tab w:val="clear" w:pos="2160"/>
          <w:tab w:val="num" w:pos="1800"/>
        </w:tabs>
        <w:spacing w:before="240" w:after="240"/>
        <w:ind w:left="1800"/>
        <w:jc w:val="both"/>
        <w:rPr>
          <w:b/>
          <w:sz w:val="22"/>
          <w:szCs w:val="22"/>
        </w:rPr>
      </w:pPr>
      <w:r w:rsidRPr="00ED228B">
        <w:t>Late Payment penalties are 1% of the assessment due, per month (12% cumulative).</w:t>
      </w:r>
      <w:r w:rsidR="00614F1A">
        <w:rPr>
          <w:rStyle w:val="FootnoteReference"/>
        </w:rPr>
        <w:footnoteReference w:id="18"/>
      </w:r>
      <w:r w:rsidRPr="00ED228B">
        <w:t xml:space="preserve">  </w:t>
      </w:r>
    </w:p>
    <w:p w14:paraId="5C9A9877" w14:textId="631875A1" w:rsidR="00020CDF" w:rsidRPr="00614F1A" w:rsidRDefault="008C63A6" w:rsidP="00614F1A">
      <w:pPr>
        <w:pStyle w:val="ListParagraph"/>
        <w:widowControl w:val="0"/>
        <w:numPr>
          <w:ilvl w:val="0"/>
          <w:numId w:val="9"/>
        </w:numPr>
        <w:tabs>
          <w:tab w:val="clear" w:pos="2160"/>
          <w:tab w:val="num" w:pos="1800"/>
        </w:tabs>
        <w:spacing w:before="240" w:after="240"/>
        <w:ind w:left="1800"/>
        <w:jc w:val="both"/>
        <w:rPr>
          <w:b/>
          <w:sz w:val="22"/>
          <w:szCs w:val="22"/>
        </w:rPr>
      </w:pPr>
      <w:r w:rsidRPr="00057AF7">
        <w:rPr>
          <w:sz w:val="22"/>
          <w:szCs w:val="22"/>
        </w:rPr>
        <w:t xml:space="preserve">Late Filing Penalties are 1% of the assessment due (12% cumulative) or $100, </w:t>
      </w:r>
      <w:r w:rsidRPr="00614F1A">
        <w:rPr>
          <w:b/>
          <w:sz w:val="22"/>
          <w:szCs w:val="22"/>
        </w:rPr>
        <w:t>whichever is greater</w:t>
      </w:r>
      <w:r w:rsidR="00614F1A">
        <w:rPr>
          <w:b/>
          <w:sz w:val="22"/>
          <w:szCs w:val="22"/>
        </w:rPr>
        <w:t>.</w:t>
      </w:r>
      <w:r w:rsidR="00180C3D" w:rsidDel="00180C3D">
        <w:rPr>
          <w:rStyle w:val="FootnoteReference"/>
          <w:b/>
          <w:sz w:val="22"/>
          <w:szCs w:val="22"/>
        </w:rPr>
        <w:t xml:space="preserve"> </w:t>
      </w:r>
    </w:p>
    <w:p w14:paraId="3580B629" w14:textId="3EDC4F89" w:rsidR="00020CDF" w:rsidRDefault="00020CDF" w:rsidP="0012487F">
      <w:pPr>
        <w:pStyle w:val="ListParagraph"/>
        <w:widowControl w:val="0"/>
        <w:spacing w:before="240"/>
        <w:ind w:left="1800"/>
        <w:jc w:val="both"/>
        <w:rPr>
          <w:b/>
          <w:sz w:val="22"/>
          <w:szCs w:val="22"/>
        </w:rPr>
      </w:pPr>
      <w:r w:rsidRPr="00057AF7">
        <w:rPr>
          <w:rStyle w:val="Hyperlink"/>
          <w:color w:val="auto"/>
          <w:sz w:val="22"/>
          <w:szCs w:val="22"/>
          <w:u w:val="none"/>
        </w:rPr>
        <w:t>The Late Filing Penalty replace</w:t>
      </w:r>
      <w:r w:rsidR="000D5D1E" w:rsidRPr="00057AF7">
        <w:rPr>
          <w:rStyle w:val="Hyperlink"/>
          <w:color w:val="auto"/>
          <w:sz w:val="22"/>
          <w:szCs w:val="22"/>
          <w:u w:val="none"/>
        </w:rPr>
        <w:t>d</w:t>
      </w:r>
      <w:r w:rsidRPr="00057AF7">
        <w:rPr>
          <w:rStyle w:val="Hyperlink"/>
          <w:color w:val="auto"/>
          <w:sz w:val="22"/>
          <w:szCs w:val="22"/>
          <w:u w:val="none"/>
        </w:rPr>
        <w:t xml:space="preserve"> the </w:t>
      </w:r>
      <w:r w:rsidRPr="000D5D1E">
        <w:rPr>
          <w:sz w:val="22"/>
          <w:szCs w:val="22"/>
        </w:rPr>
        <w:t>Lat</w:t>
      </w:r>
      <w:r w:rsidRPr="00F60D04">
        <w:rPr>
          <w:sz w:val="22"/>
          <w:szCs w:val="22"/>
        </w:rPr>
        <w:t>e CRW penalt</w:t>
      </w:r>
      <w:r>
        <w:rPr>
          <w:sz w:val="22"/>
          <w:szCs w:val="22"/>
        </w:rPr>
        <w:t xml:space="preserve">y, </w:t>
      </w:r>
      <w:r w:rsidRPr="00B14906">
        <w:rPr>
          <w:b/>
          <w:sz w:val="22"/>
          <w:szCs w:val="22"/>
        </w:rPr>
        <w:t xml:space="preserve">effective November 1, 2018. </w:t>
      </w:r>
      <w:r>
        <w:rPr>
          <w:b/>
          <w:sz w:val="22"/>
          <w:szCs w:val="22"/>
        </w:rPr>
        <w:t xml:space="preserve"> </w:t>
      </w:r>
    </w:p>
    <w:p w14:paraId="0D036AE6" w14:textId="30C9AF47" w:rsidR="00F60D04" w:rsidRPr="002F6F77" w:rsidRDefault="00B64399" w:rsidP="0038060B">
      <w:pPr>
        <w:pStyle w:val="ListParagraph"/>
        <w:widowControl w:val="0"/>
        <w:numPr>
          <w:ilvl w:val="0"/>
          <w:numId w:val="9"/>
        </w:numPr>
        <w:tabs>
          <w:tab w:val="clear" w:pos="2160"/>
          <w:tab w:val="left" w:pos="-1080"/>
          <w:tab w:val="left" w:pos="-720"/>
          <w:tab w:val="left" w:pos="0"/>
          <w:tab w:val="left" w:pos="360"/>
          <w:tab w:val="num" w:pos="1800"/>
        </w:tabs>
        <w:spacing w:before="240"/>
        <w:ind w:left="1800"/>
        <w:jc w:val="both"/>
        <w:rPr>
          <w:rStyle w:val="Hyperlink"/>
          <w:color w:val="auto"/>
          <w:sz w:val="22"/>
          <w:szCs w:val="22"/>
        </w:rPr>
      </w:pPr>
      <w:r w:rsidRPr="002F6F77">
        <w:rPr>
          <w:sz w:val="22"/>
          <w:szCs w:val="22"/>
        </w:rPr>
        <w:t>Delinquent Balance Penalty:</w:t>
      </w:r>
      <w:r w:rsidR="00614F1A" w:rsidRPr="002F6F77">
        <w:rPr>
          <w:rStyle w:val="FootnoteReference"/>
          <w:sz w:val="22"/>
          <w:szCs w:val="22"/>
        </w:rPr>
        <w:footnoteReference w:id="19"/>
      </w:r>
      <w:r w:rsidRPr="002F6F77">
        <w:rPr>
          <w:sz w:val="22"/>
          <w:szCs w:val="22"/>
        </w:rPr>
        <w:t xml:space="preserve"> </w:t>
      </w:r>
      <w:r w:rsidR="00AE36B1" w:rsidRPr="002F6F77">
        <w:rPr>
          <w:sz w:val="22"/>
          <w:szCs w:val="22"/>
        </w:rPr>
        <w:t xml:space="preserve">A </w:t>
      </w:r>
      <w:r w:rsidRPr="002F6F77">
        <w:rPr>
          <w:sz w:val="22"/>
          <w:szCs w:val="22"/>
        </w:rPr>
        <w:t xml:space="preserve">1% per month (12% APR) Delinquent Balance penalty </w:t>
      </w:r>
      <w:r w:rsidR="00AE36B1" w:rsidRPr="002F6F77">
        <w:rPr>
          <w:sz w:val="22"/>
          <w:szCs w:val="22"/>
        </w:rPr>
        <w:t xml:space="preserve">is </w:t>
      </w:r>
      <w:r w:rsidRPr="002F6F77">
        <w:rPr>
          <w:sz w:val="22"/>
          <w:szCs w:val="22"/>
        </w:rPr>
        <w:t xml:space="preserve">assessed on all unpaid balances, including unpaid penalties. </w:t>
      </w:r>
    </w:p>
    <w:p w14:paraId="29E91FFA" w14:textId="77777777" w:rsidR="00530DA2" w:rsidRDefault="00530DA2" w:rsidP="00CD3487">
      <w:pPr>
        <w:pStyle w:val="BodyTextIndent"/>
        <w:tabs>
          <w:tab w:val="clear" w:pos="360"/>
        </w:tabs>
        <w:ind w:left="0"/>
        <w:jc w:val="center"/>
        <w:rPr>
          <w:b/>
          <w:sz w:val="22"/>
          <w:szCs w:val="22"/>
          <w:u w:val="single"/>
        </w:rPr>
      </w:pPr>
    </w:p>
    <w:p w14:paraId="4D626EB5" w14:textId="151270F3" w:rsidR="00CD3487" w:rsidRPr="00530555" w:rsidRDefault="00CD3487" w:rsidP="00CD3487">
      <w:pPr>
        <w:pStyle w:val="BodyTextIndent"/>
        <w:tabs>
          <w:tab w:val="clear" w:pos="360"/>
        </w:tabs>
        <w:ind w:left="0"/>
        <w:jc w:val="center"/>
        <w:rPr>
          <w:b/>
          <w:szCs w:val="24"/>
          <w:u w:val="single"/>
        </w:rPr>
      </w:pPr>
      <w:r w:rsidRPr="00B2700B">
        <w:rPr>
          <w:b/>
          <w:sz w:val="22"/>
          <w:szCs w:val="22"/>
          <w:u w:val="single"/>
        </w:rPr>
        <w:t>KUSF Penalties effective November 1, 2018:</w:t>
      </w:r>
    </w:p>
    <w:p w14:paraId="771BA32B" w14:textId="77777777" w:rsidR="00530555" w:rsidRDefault="00530555" w:rsidP="00530555">
      <w:pPr>
        <w:pStyle w:val="ListParagraph"/>
        <w:widowControl w:val="0"/>
        <w:ind w:left="1800" w:hanging="360"/>
        <w:rPr>
          <w:rStyle w:val="Hyperlink"/>
          <w:sz w:val="22"/>
          <w:szCs w:val="22"/>
        </w:rPr>
      </w:pPr>
    </w:p>
    <w:tbl>
      <w:tblPr>
        <w:tblStyle w:val="TableGrid"/>
        <w:tblW w:w="0" w:type="auto"/>
        <w:tblLook w:val="04A0" w:firstRow="1" w:lastRow="0" w:firstColumn="1" w:lastColumn="0" w:noHBand="0" w:noVBand="1"/>
      </w:tblPr>
      <w:tblGrid>
        <w:gridCol w:w="3116"/>
        <w:gridCol w:w="3117"/>
        <w:gridCol w:w="3117"/>
      </w:tblGrid>
      <w:tr w:rsidR="00CD3487" w:rsidRPr="00CD3487" w14:paraId="28AF9FE2" w14:textId="77777777" w:rsidTr="00C61847">
        <w:tc>
          <w:tcPr>
            <w:tcW w:w="3116" w:type="dxa"/>
          </w:tcPr>
          <w:p w14:paraId="6944C440" w14:textId="77777777" w:rsidR="00CD3487" w:rsidRPr="00CD3487" w:rsidRDefault="00CD3487" w:rsidP="00CD3487">
            <w:pPr>
              <w:jc w:val="center"/>
              <w:rPr>
                <w:b/>
                <w:sz w:val="22"/>
                <w:szCs w:val="22"/>
              </w:rPr>
            </w:pPr>
            <w:r w:rsidRPr="00CD3487">
              <w:rPr>
                <w:b/>
                <w:sz w:val="22"/>
                <w:szCs w:val="22"/>
              </w:rPr>
              <w:t>Applied To:</w:t>
            </w:r>
          </w:p>
        </w:tc>
        <w:tc>
          <w:tcPr>
            <w:tcW w:w="3117" w:type="dxa"/>
          </w:tcPr>
          <w:p w14:paraId="0E29BA5F" w14:textId="77777777" w:rsidR="00CD3487" w:rsidRPr="00CD3487" w:rsidRDefault="00CD3487" w:rsidP="00CD3487">
            <w:pPr>
              <w:jc w:val="center"/>
              <w:rPr>
                <w:b/>
                <w:sz w:val="22"/>
                <w:szCs w:val="22"/>
              </w:rPr>
            </w:pPr>
            <w:r w:rsidRPr="00CD3487">
              <w:rPr>
                <w:b/>
                <w:sz w:val="22"/>
                <w:szCs w:val="22"/>
              </w:rPr>
              <w:t>Due Date</w:t>
            </w:r>
          </w:p>
        </w:tc>
        <w:tc>
          <w:tcPr>
            <w:tcW w:w="3117" w:type="dxa"/>
          </w:tcPr>
          <w:p w14:paraId="71DF904C" w14:textId="77777777" w:rsidR="00CD3487" w:rsidRPr="00CD3487" w:rsidRDefault="00CD3487" w:rsidP="00CD3487">
            <w:pPr>
              <w:jc w:val="center"/>
              <w:rPr>
                <w:b/>
                <w:sz w:val="22"/>
                <w:szCs w:val="22"/>
              </w:rPr>
            </w:pPr>
            <w:r w:rsidRPr="00CD3487">
              <w:rPr>
                <w:b/>
                <w:sz w:val="22"/>
                <w:szCs w:val="22"/>
              </w:rPr>
              <w:t>Penalty</w:t>
            </w:r>
          </w:p>
        </w:tc>
      </w:tr>
      <w:tr w:rsidR="00CD3487" w:rsidRPr="00CD3487" w14:paraId="5B81529E" w14:textId="77777777" w:rsidTr="00C61847">
        <w:trPr>
          <w:trHeight w:val="440"/>
        </w:trPr>
        <w:tc>
          <w:tcPr>
            <w:tcW w:w="9350" w:type="dxa"/>
            <w:gridSpan w:val="3"/>
          </w:tcPr>
          <w:p w14:paraId="749566B5" w14:textId="77777777" w:rsidR="00CD3487" w:rsidRPr="00CD3487" w:rsidRDefault="00CD3487" w:rsidP="00CD3487">
            <w:pPr>
              <w:jc w:val="center"/>
              <w:rPr>
                <w:b/>
                <w:sz w:val="20"/>
                <w:szCs w:val="20"/>
              </w:rPr>
            </w:pPr>
          </w:p>
          <w:p w14:paraId="22922425" w14:textId="77777777" w:rsidR="00CD3487" w:rsidRPr="00CD3487" w:rsidRDefault="00CD3487" w:rsidP="00CD3487">
            <w:pPr>
              <w:jc w:val="center"/>
              <w:rPr>
                <w:sz w:val="22"/>
                <w:szCs w:val="22"/>
              </w:rPr>
            </w:pPr>
            <w:r w:rsidRPr="00CD3487">
              <w:rPr>
                <w:b/>
                <w:sz w:val="22"/>
                <w:szCs w:val="22"/>
              </w:rPr>
              <w:t>Late Payment Penalty (LPP)</w:t>
            </w:r>
          </w:p>
        </w:tc>
      </w:tr>
      <w:tr w:rsidR="00CD3487" w:rsidRPr="00CD3487" w14:paraId="1DA23014" w14:textId="77777777" w:rsidTr="00C61847">
        <w:tc>
          <w:tcPr>
            <w:tcW w:w="3116" w:type="dxa"/>
          </w:tcPr>
          <w:p w14:paraId="0B4B5390" w14:textId="77777777" w:rsidR="00CD3487" w:rsidRPr="00CD3487" w:rsidRDefault="00CD3487" w:rsidP="00CD3487">
            <w:pPr>
              <w:rPr>
                <w:sz w:val="20"/>
                <w:szCs w:val="20"/>
              </w:rPr>
            </w:pPr>
            <w:r w:rsidRPr="00CD3487">
              <w:rPr>
                <w:sz w:val="20"/>
                <w:szCs w:val="20"/>
              </w:rPr>
              <w:t>Original CRWs</w:t>
            </w:r>
          </w:p>
        </w:tc>
        <w:tc>
          <w:tcPr>
            <w:tcW w:w="3117" w:type="dxa"/>
          </w:tcPr>
          <w:p w14:paraId="63D17ED2" w14:textId="35B5AB38" w:rsidR="00CD3487" w:rsidRPr="00CD3487" w:rsidRDefault="00CD3487" w:rsidP="006A3AAE">
            <w:pPr>
              <w:rPr>
                <w:sz w:val="20"/>
                <w:szCs w:val="20"/>
              </w:rPr>
            </w:pPr>
            <w:r w:rsidRPr="00CD3487">
              <w:rPr>
                <w:sz w:val="20"/>
                <w:szCs w:val="20"/>
              </w:rPr>
              <w:t>15</w:t>
            </w:r>
            <w:r w:rsidRPr="00CD3487">
              <w:rPr>
                <w:sz w:val="20"/>
                <w:szCs w:val="20"/>
                <w:vertAlign w:val="superscript"/>
              </w:rPr>
              <w:t>th</w:t>
            </w:r>
            <w:r w:rsidRPr="00CD3487">
              <w:rPr>
                <w:sz w:val="20"/>
                <w:szCs w:val="20"/>
              </w:rPr>
              <w:t xml:space="preserve"> of the month</w:t>
            </w:r>
            <w:r w:rsidR="006A3AAE">
              <w:rPr>
                <w:sz w:val="20"/>
                <w:szCs w:val="20"/>
                <w:vertAlign w:val="superscript"/>
              </w:rPr>
              <w:t>4</w:t>
            </w:r>
            <w:r w:rsidRPr="00CD3487">
              <w:rPr>
                <w:sz w:val="20"/>
                <w:szCs w:val="20"/>
                <w:vertAlign w:val="superscript"/>
              </w:rPr>
              <w:t xml:space="preserve"> </w:t>
            </w:r>
            <w:r w:rsidRPr="00CD3487">
              <w:rPr>
                <w:sz w:val="20"/>
                <w:szCs w:val="20"/>
              </w:rPr>
              <w:t>following the Reporting Period</w:t>
            </w:r>
          </w:p>
        </w:tc>
        <w:tc>
          <w:tcPr>
            <w:tcW w:w="3117" w:type="dxa"/>
          </w:tcPr>
          <w:p w14:paraId="76FB3160" w14:textId="77777777" w:rsidR="00CD3487" w:rsidRPr="00CD3487" w:rsidRDefault="00CD3487" w:rsidP="00CD3487">
            <w:pPr>
              <w:rPr>
                <w:sz w:val="20"/>
                <w:szCs w:val="20"/>
              </w:rPr>
            </w:pPr>
            <w:r w:rsidRPr="00CD3487">
              <w:rPr>
                <w:sz w:val="20"/>
                <w:szCs w:val="20"/>
              </w:rPr>
              <w:t>1% per month (12% APR cumulative) of the Assessment Due</w:t>
            </w:r>
          </w:p>
        </w:tc>
      </w:tr>
      <w:tr w:rsidR="00CD3487" w:rsidRPr="00CD3487" w14:paraId="1A99F073" w14:textId="77777777" w:rsidTr="00C61847">
        <w:tc>
          <w:tcPr>
            <w:tcW w:w="9350" w:type="dxa"/>
            <w:gridSpan w:val="3"/>
          </w:tcPr>
          <w:p w14:paraId="721B4102" w14:textId="77777777" w:rsidR="00CD3487" w:rsidRPr="00CD3487" w:rsidRDefault="00CD3487" w:rsidP="00CD3487">
            <w:pPr>
              <w:rPr>
                <w:b/>
                <w:sz w:val="20"/>
                <w:szCs w:val="20"/>
              </w:rPr>
            </w:pPr>
            <w:r w:rsidRPr="00CD3487">
              <w:rPr>
                <w:b/>
                <w:sz w:val="20"/>
                <w:szCs w:val="20"/>
              </w:rPr>
              <w:t>Filings with Additional Assessments Due:</w:t>
            </w:r>
          </w:p>
        </w:tc>
      </w:tr>
      <w:tr w:rsidR="00CD3487" w:rsidRPr="00CD3487" w14:paraId="6BDE300F" w14:textId="77777777" w:rsidTr="00C61847">
        <w:tc>
          <w:tcPr>
            <w:tcW w:w="3116" w:type="dxa"/>
          </w:tcPr>
          <w:p w14:paraId="1EAA3609" w14:textId="77777777" w:rsidR="00CD3487" w:rsidRPr="00CD3487" w:rsidRDefault="00CD3487" w:rsidP="00CD3487">
            <w:pPr>
              <w:rPr>
                <w:sz w:val="20"/>
                <w:szCs w:val="20"/>
              </w:rPr>
            </w:pPr>
            <w:r w:rsidRPr="00CD3487">
              <w:rPr>
                <w:sz w:val="20"/>
                <w:szCs w:val="20"/>
              </w:rPr>
              <w:t>Revised CRWs</w:t>
            </w:r>
          </w:p>
        </w:tc>
        <w:tc>
          <w:tcPr>
            <w:tcW w:w="3117" w:type="dxa"/>
          </w:tcPr>
          <w:p w14:paraId="02E7AAF9" w14:textId="77777777" w:rsidR="00CD3487" w:rsidRPr="00CD3487" w:rsidRDefault="00CD3487" w:rsidP="00CD3487">
            <w:pPr>
              <w:rPr>
                <w:sz w:val="20"/>
                <w:szCs w:val="20"/>
              </w:rPr>
            </w:pPr>
            <w:r w:rsidRPr="00CD3487">
              <w:rPr>
                <w:sz w:val="20"/>
                <w:szCs w:val="20"/>
              </w:rPr>
              <w:t>30 days after written notice from the KUSF Administrator that a revision is needed</w:t>
            </w:r>
          </w:p>
        </w:tc>
        <w:tc>
          <w:tcPr>
            <w:tcW w:w="3117" w:type="dxa"/>
            <w:vMerge w:val="restart"/>
          </w:tcPr>
          <w:p w14:paraId="0C96D2AD" w14:textId="77777777" w:rsidR="00CD3487" w:rsidRPr="00CD3487" w:rsidRDefault="00CD3487" w:rsidP="00CD3487">
            <w:pPr>
              <w:rPr>
                <w:sz w:val="20"/>
                <w:szCs w:val="20"/>
              </w:rPr>
            </w:pPr>
          </w:p>
          <w:p w14:paraId="111CDD84" w14:textId="77777777" w:rsidR="00CD3487" w:rsidRPr="00CD3487" w:rsidRDefault="00CD3487" w:rsidP="00CD3487">
            <w:pPr>
              <w:rPr>
                <w:sz w:val="20"/>
                <w:szCs w:val="20"/>
              </w:rPr>
            </w:pPr>
          </w:p>
          <w:p w14:paraId="1B6AD0EF" w14:textId="77777777" w:rsidR="00CD3487" w:rsidRPr="00CD3487" w:rsidRDefault="00CD3487" w:rsidP="00CD3487">
            <w:pPr>
              <w:rPr>
                <w:sz w:val="20"/>
                <w:szCs w:val="20"/>
              </w:rPr>
            </w:pPr>
            <w:r w:rsidRPr="00CD3487">
              <w:rPr>
                <w:sz w:val="20"/>
                <w:szCs w:val="20"/>
              </w:rPr>
              <w:t>1% per month (12% APR cumulative) of the Assessment Due</w:t>
            </w:r>
          </w:p>
        </w:tc>
      </w:tr>
      <w:tr w:rsidR="00CD3487" w:rsidRPr="00CD3487" w14:paraId="301F2D9C" w14:textId="77777777" w:rsidTr="00C61847">
        <w:tc>
          <w:tcPr>
            <w:tcW w:w="3116" w:type="dxa"/>
          </w:tcPr>
          <w:p w14:paraId="45E69FBB" w14:textId="77777777" w:rsidR="00CD3487" w:rsidRPr="00CD3487" w:rsidRDefault="00CD3487" w:rsidP="00CD3487">
            <w:pPr>
              <w:rPr>
                <w:sz w:val="20"/>
                <w:szCs w:val="20"/>
              </w:rPr>
            </w:pPr>
            <w:r w:rsidRPr="00CD3487">
              <w:rPr>
                <w:sz w:val="20"/>
                <w:szCs w:val="20"/>
              </w:rPr>
              <w:t>Quarterly True-ups</w:t>
            </w:r>
          </w:p>
        </w:tc>
        <w:tc>
          <w:tcPr>
            <w:tcW w:w="3117" w:type="dxa"/>
          </w:tcPr>
          <w:p w14:paraId="3B8A96EF" w14:textId="77777777" w:rsidR="00CD3487" w:rsidRPr="00CD3487" w:rsidRDefault="00CD3487" w:rsidP="00CD3487">
            <w:pPr>
              <w:rPr>
                <w:sz w:val="20"/>
                <w:szCs w:val="20"/>
              </w:rPr>
            </w:pPr>
            <w:r w:rsidRPr="00CD3487">
              <w:rPr>
                <w:sz w:val="20"/>
                <w:szCs w:val="20"/>
              </w:rPr>
              <w:t>45 days after end of Reporting Period</w:t>
            </w:r>
          </w:p>
        </w:tc>
        <w:tc>
          <w:tcPr>
            <w:tcW w:w="3117" w:type="dxa"/>
            <w:vMerge/>
          </w:tcPr>
          <w:p w14:paraId="4ECD2C09" w14:textId="77777777" w:rsidR="00CD3487" w:rsidRPr="00CD3487" w:rsidRDefault="00CD3487" w:rsidP="00CD3487">
            <w:pPr>
              <w:rPr>
                <w:sz w:val="20"/>
                <w:szCs w:val="20"/>
              </w:rPr>
            </w:pPr>
          </w:p>
        </w:tc>
      </w:tr>
      <w:tr w:rsidR="00CD3487" w:rsidRPr="00CD3487" w14:paraId="02AD352E" w14:textId="77777777" w:rsidTr="00C61847">
        <w:tc>
          <w:tcPr>
            <w:tcW w:w="3116" w:type="dxa"/>
          </w:tcPr>
          <w:p w14:paraId="3725996E" w14:textId="77777777" w:rsidR="00CD3487" w:rsidRPr="00CD3487" w:rsidRDefault="00CD3487" w:rsidP="00CD3487">
            <w:pPr>
              <w:rPr>
                <w:sz w:val="20"/>
                <w:szCs w:val="20"/>
              </w:rPr>
            </w:pPr>
            <w:r w:rsidRPr="00CD3487">
              <w:rPr>
                <w:sz w:val="20"/>
                <w:szCs w:val="20"/>
              </w:rPr>
              <w:t>Annual True-ups</w:t>
            </w:r>
          </w:p>
        </w:tc>
        <w:tc>
          <w:tcPr>
            <w:tcW w:w="3117" w:type="dxa"/>
          </w:tcPr>
          <w:p w14:paraId="387BF00C" w14:textId="77777777" w:rsidR="00CD3487" w:rsidRPr="00CD3487" w:rsidRDefault="00CD3487" w:rsidP="00CD3487">
            <w:pPr>
              <w:rPr>
                <w:sz w:val="20"/>
                <w:szCs w:val="20"/>
              </w:rPr>
            </w:pPr>
            <w:r w:rsidRPr="00CD3487">
              <w:rPr>
                <w:sz w:val="20"/>
                <w:szCs w:val="20"/>
              </w:rPr>
              <w:t>45 days after end of Reporting Period</w:t>
            </w:r>
          </w:p>
        </w:tc>
        <w:tc>
          <w:tcPr>
            <w:tcW w:w="3117" w:type="dxa"/>
            <w:vMerge/>
          </w:tcPr>
          <w:p w14:paraId="05B4C318" w14:textId="77777777" w:rsidR="00CD3487" w:rsidRPr="00CD3487" w:rsidRDefault="00CD3487" w:rsidP="00CD3487">
            <w:pPr>
              <w:rPr>
                <w:sz w:val="20"/>
                <w:szCs w:val="20"/>
              </w:rPr>
            </w:pPr>
          </w:p>
        </w:tc>
      </w:tr>
      <w:tr w:rsidR="00CD3487" w:rsidRPr="00CD3487" w14:paraId="18CF433F" w14:textId="77777777" w:rsidTr="00C61847">
        <w:trPr>
          <w:trHeight w:val="440"/>
        </w:trPr>
        <w:tc>
          <w:tcPr>
            <w:tcW w:w="9350" w:type="dxa"/>
            <w:gridSpan w:val="3"/>
          </w:tcPr>
          <w:p w14:paraId="49DDE7CC" w14:textId="77777777" w:rsidR="00CD3487" w:rsidRPr="00CD3487" w:rsidRDefault="00CD3487" w:rsidP="00CD3487">
            <w:pPr>
              <w:jc w:val="center"/>
              <w:rPr>
                <w:b/>
                <w:sz w:val="20"/>
                <w:szCs w:val="20"/>
              </w:rPr>
            </w:pPr>
          </w:p>
          <w:p w14:paraId="61125EE4" w14:textId="77777777" w:rsidR="00CD3487" w:rsidRPr="00CD3487" w:rsidRDefault="00CD3487" w:rsidP="00CD3487">
            <w:pPr>
              <w:jc w:val="center"/>
              <w:rPr>
                <w:sz w:val="22"/>
                <w:szCs w:val="22"/>
              </w:rPr>
            </w:pPr>
            <w:r w:rsidRPr="00CD3487">
              <w:rPr>
                <w:b/>
                <w:sz w:val="22"/>
                <w:szCs w:val="22"/>
              </w:rPr>
              <w:t xml:space="preserve">Late </w:t>
            </w:r>
            <w:r w:rsidRPr="00CD3487">
              <w:rPr>
                <w:b/>
                <w:sz w:val="20"/>
                <w:szCs w:val="20"/>
              </w:rPr>
              <w:t>Filing</w:t>
            </w:r>
            <w:r w:rsidRPr="00CD3487">
              <w:rPr>
                <w:b/>
                <w:sz w:val="22"/>
                <w:szCs w:val="22"/>
              </w:rPr>
              <w:t xml:space="preserve"> Penalty (L</w:t>
            </w:r>
            <w:r w:rsidRPr="00CD3487">
              <w:rPr>
                <w:b/>
                <w:sz w:val="20"/>
                <w:szCs w:val="20"/>
              </w:rPr>
              <w:t>F</w:t>
            </w:r>
            <w:r w:rsidRPr="00CD3487">
              <w:rPr>
                <w:b/>
                <w:sz w:val="22"/>
                <w:szCs w:val="22"/>
              </w:rPr>
              <w:t>P)</w:t>
            </w:r>
          </w:p>
        </w:tc>
      </w:tr>
      <w:tr w:rsidR="00CD3487" w:rsidRPr="00CD3487" w14:paraId="6C94E255" w14:textId="77777777" w:rsidTr="00C61847">
        <w:tc>
          <w:tcPr>
            <w:tcW w:w="3116" w:type="dxa"/>
          </w:tcPr>
          <w:p w14:paraId="6253895F" w14:textId="77777777" w:rsidR="00CD3487" w:rsidRPr="00CD3487" w:rsidRDefault="00CD3487" w:rsidP="00CD3487">
            <w:pPr>
              <w:rPr>
                <w:sz w:val="20"/>
                <w:szCs w:val="20"/>
              </w:rPr>
            </w:pPr>
            <w:r w:rsidRPr="00CD3487">
              <w:rPr>
                <w:sz w:val="20"/>
                <w:szCs w:val="20"/>
              </w:rPr>
              <w:t>Original CRWs</w:t>
            </w:r>
          </w:p>
        </w:tc>
        <w:tc>
          <w:tcPr>
            <w:tcW w:w="3117" w:type="dxa"/>
          </w:tcPr>
          <w:p w14:paraId="39C9F846" w14:textId="77777777" w:rsidR="00CD3487" w:rsidRPr="00CD3487" w:rsidRDefault="00CD3487" w:rsidP="00CD3487">
            <w:pPr>
              <w:rPr>
                <w:sz w:val="20"/>
                <w:szCs w:val="20"/>
              </w:rPr>
            </w:pPr>
            <w:r w:rsidRPr="00CD3487">
              <w:rPr>
                <w:sz w:val="20"/>
                <w:szCs w:val="20"/>
              </w:rPr>
              <w:t>15</w:t>
            </w:r>
            <w:r w:rsidRPr="00CD3487">
              <w:rPr>
                <w:sz w:val="20"/>
                <w:szCs w:val="20"/>
                <w:vertAlign w:val="superscript"/>
              </w:rPr>
              <w:t>th</w:t>
            </w:r>
            <w:r w:rsidRPr="00CD3487">
              <w:rPr>
                <w:sz w:val="20"/>
                <w:szCs w:val="20"/>
              </w:rPr>
              <w:t xml:space="preserve"> of the month</w:t>
            </w:r>
            <w:r w:rsidRPr="00CD3487">
              <w:rPr>
                <w:sz w:val="20"/>
                <w:szCs w:val="20"/>
                <w:vertAlign w:val="superscript"/>
              </w:rPr>
              <w:footnoteReference w:id="20"/>
            </w:r>
            <w:r w:rsidRPr="00CD3487">
              <w:rPr>
                <w:sz w:val="20"/>
                <w:szCs w:val="20"/>
              </w:rPr>
              <w:t xml:space="preserve"> following the Reporting Period</w:t>
            </w:r>
          </w:p>
        </w:tc>
        <w:tc>
          <w:tcPr>
            <w:tcW w:w="3117" w:type="dxa"/>
          </w:tcPr>
          <w:p w14:paraId="14466B73" w14:textId="77777777" w:rsidR="00CD3487" w:rsidRPr="00CD3487" w:rsidRDefault="00CD3487" w:rsidP="00CD3487">
            <w:pPr>
              <w:rPr>
                <w:sz w:val="20"/>
                <w:szCs w:val="20"/>
              </w:rPr>
            </w:pPr>
            <w:r w:rsidRPr="00CD3487">
              <w:rPr>
                <w:sz w:val="20"/>
                <w:szCs w:val="20"/>
              </w:rPr>
              <w:t>1% per month (12% APR cumulative) of the Assessment Due, or $100, whichever is greater</w:t>
            </w:r>
          </w:p>
        </w:tc>
      </w:tr>
      <w:tr w:rsidR="00CD3487" w:rsidRPr="00CD3487" w14:paraId="2D6B4E83" w14:textId="77777777" w:rsidTr="00C61847">
        <w:tc>
          <w:tcPr>
            <w:tcW w:w="3116" w:type="dxa"/>
          </w:tcPr>
          <w:p w14:paraId="26BBC2A1" w14:textId="77777777" w:rsidR="00CD3487" w:rsidRPr="00CD3487" w:rsidRDefault="00CD3487" w:rsidP="00CD3487">
            <w:pPr>
              <w:rPr>
                <w:sz w:val="20"/>
                <w:szCs w:val="20"/>
              </w:rPr>
            </w:pPr>
            <w:r w:rsidRPr="00CD3487">
              <w:rPr>
                <w:sz w:val="20"/>
                <w:szCs w:val="20"/>
              </w:rPr>
              <w:t>Attachment B</w:t>
            </w:r>
          </w:p>
        </w:tc>
        <w:tc>
          <w:tcPr>
            <w:tcW w:w="3117" w:type="dxa"/>
          </w:tcPr>
          <w:p w14:paraId="0C2655C3" w14:textId="77777777" w:rsidR="00CD3487" w:rsidRPr="00CD3487" w:rsidRDefault="00CD3487" w:rsidP="00CD3487">
            <w:pPr>
              <w:rPr>
                <w:sz w:val="20"/>
                <w:szCs w:val="20"/>
              </w:rPr>
            </w:pPr>
            <w:r w:rsidRPr="00CD3487">
              <w:rPr>
                <w:sz w:val="20"/>
                <w:szCs w:val="20"/>
              </w:rPr>
              <w:t>April 15</w:t>
            </w:r>
            <w:r w:rsidRPr="00CD3487">
              <w:rPr>
                <w:sz w:val="20"/>
                <w:szCs w:val="20"/>
                <w:vertAlign w:val="superscript"/>
              </w:rPr>
              <w:t>th</w:t>
            </w:r>
          </w:p>
        </w:tc>
        <w:tc>
          <w:tcPr>
            <w:tcW w:w="3117" w:type="dxa"/>
          </w:tcPr>
          <w:p w14:paraId="35B4C0F4" w14:textId="77777777" w:rsidR="00CD3487" w:rsidRPr="00CD3487" w:rsidRDefault="00CD3487" w:rsidP="00CD3487">
            <w:pPr>
              <w:rPr>
                <w:sz w:val="20"/>
                <w:szCs w:val="20"/>
              </w:rPr>
            </w:pPr>
            <w:r w:rsidRPr="00CD3487">
              <w:rPr>
                <w:sz w:val="20"/>
                <w:szCs w:val="20"/>
              </w:rPr>
              <w:t xml:space="preserve">$100.00 per month </w:t>
            </w:r>
          </w:p>
          <w:p w14:paraId="725B236F" w14:textId="77777777" w:rsidR="00CD3487" w:rsidRPr="00CD3487" w:rsidRDefault="00CD3487" w:rsidP="00CD3487">
            <w:pPr>
              <w:rPr>
                <w:sz w:val="20"/>
                <w:szCs w:val="20"/>
              </w:rPr>
            </w:pPr>
            <w:r w:rsidRPr="00CD3487">
              <w:rPr>
                <w:sz w:val="20"/>
                <w:szCs w:val="20"/>
              </w:rPr>
              <w:t>Exception for wireless and VoIP providers that are not generating intrastate retail revenue.</w:t>
            </w:r>
          </w:p>
        </w:tc>
      </w:tr>
      <w:tr w:rsidR="00CD3487" w:rsidRPr="00CD3487" w14:paraId="5C80B4F1" w14:textId="77777777" w:rsidTr="00C61847">
        <w:tc>
          <w:tcPr>
            <w:tcW w:w="9350" w:type="dxa"/>
            <w:gridSpan w:val="3"/>
          </w:tcPr>
          <w:p w14:paraId="08AFD4BB" w14:textId="77777777" w:rsidR="00CD3487" w:rsidRPr="00CD3487" w:rsidRDefault="00CD3487" w:rsidP="00CD3487">
            <w:pPr>
              <w:rPr>
                <w:b/>
                <w:sz w:val="20"/>
                <w:szCs w:val="20"/>
              </w:rPr>
            </w:pPr>
            <w:r w:rsidRPr="00CD3487">
              <w:rPr>
                <w:b/>
                <w:sz w:val="20"/>
                <w:szCs w:val="20"/>
              </w:rPr>
              <w:t>Filings with Additional Assessments Due:</w:t>
            </w:r>
          </w:p>
        </w:tc>
      </w:tr>
      <w:tr w:rsidR="00CD3487" w:rsidRPr="00CD3487" w14:paraId="0DAF060D" w14:textId="77777777" w:rsidTr="00C61847">
        <w:tc>
          <w:tcPr>
            <w:tcW w:w="3116" w:type="dxa"/>
          </w:tcPr>
          <w:p w14:paraId="50AA656E" w14:textId="77777777" w:rsidR="00CD3487" w:rsidRPr="00CD3487" w:rsidRDefault="00CD3487" w:rsidP="00CD3487">
            <w:pPr>
              <w:rPr>
                <w:sz w:val="20"/>
                <w:szCs w:val="20"/>
              </w:rPr>
            </w:pPr>
            <w:r w:rsidRPr="00CD3487">
              <w:rPr>
                <w:sz w:val="20"/>
                <w:szCs w:val="20"/>
              </w:rPr>
              <w:t>Revised CRWs</w:t>
            </w:r>
          </w:p>
        </w:tc>
        <w:tc>
          <w:tcPr>
            <w:tcW w:w="3117" w:type="dxa"/>
          </w:tcPr>
          <w:p w14:paraId="34020BAC" w14:textId="77777777" w:rsidR="00CD3487" w:rsidRPr="00CD3487" w:rsidRDefault="00CD3487" w:rsidP="00CD3487">
            <w:pPr>
              <w:rPr>
                <w:sz w:val="20"/>
                <w:szCs w:val="20"/>
              </w:rPr>
            </w:pPr>
            <w:r w:rsidRPr="00CD3487">
              <w:rPr>
                <w:sz w:val="20"/>
                <w:szCs w:val="20"/>
              </w:rPr>
              <w:t>30 days after written notice from the KUSF Administrator that a revision is needed</w:t>
            </w:r>
          </w:p>
        </w:tc>
        <w:tc>
          <w:tcPr>
            <w:tcW w:w="3117" w:type="dxa"/>
            <w:vMerge w:val="restart"/>
          </w:tcPr>
          <w:p w14:paraId="7CDEE2C8" w14:textId="7685280F" w:rsidR="00CD3487" w:rsidRPr="00CD3487" w:rsidRDefault="00CD3487" w:rsidP="00CD3487">
            <w:pPr>
              <w:rPr>
                <w:sz w:val="20"/>
                <w:szCs w:val="20"/>
              </w:rPr>
            </w:pPr>
            <w:r w:rsidRPr="00CD3487">
              <w:rPr>
                <w:sz w:val="20"/>
                <w:szCs w:val="20"/>
              </w:rPr>
              <w:t>1% per month (12% APR cumulative) of the Assessment Due or $100, whichever is greater. Exception for any revision that does not result in additional monies owed to the KUSF or that results in a credit due to the provider.</w:t>
            </w:r>
          </w:p>
        </w:tc>
      </w:tr>
      <w:tr w:rsidR="00CD3487" w:rsidRPr="00CD3487" w14:paraId="38E95C36" w14:textId="77777777" w:rsidTr="00C61847">
        <w:tc>
          <w:tcPr>
            <w:tcW w:w="3116" w:type="dxa"/>
          </w:tcPr>
          <w:p w14:paraId="0E87C9B6" w14:textId="77777777" w:rsidR="00CD3487" w:rsidRPr="00CD3487" w:rsidRDefault="00CD3487" w:rsidP="00CD3487">
            <w:pPr>
              <w:rPr>
                <w:sz w:val="20"/>
                <w:szCs w:val="20"/>
              </w:rPr>
            </w:pPr>
            <w:r w:rsidRPr="00CD3487">
              <w:rPr>
                <w:sz w:val="20"/>
                <w:szCs w:val="20"/>
              </w:rPr>
              <w:t>Quarterly True-ups</w:t>
            </w:r>
          </w:p>
        </w:tc>
        <w:tc>
          <w:tcPr>
            <w:tcW w:w="3117" w:type="dxa"/>
          </w:tcPr>
          <w:p w14:paraId="0A520C4F" w14:textId="77777777" w:rsidR="00CD3487" w:rsidRPr="00CD3487" w:rsidRDefault="00CD3487" w:rsidP="00CD3487">
            <w:pPr>
              <w:rPr>
                <w:sz w:val="20"/>
                <w:szCs w:val="20"/>
              </w:rPr>
            </w:pPr>
            <w:r w:rsidRPr="00CD3487">
              <w:rPr>
                <w:sz w:val="20"/>
                <w:szCs w:val="20"/>
              </w:rPr>
              <w:t>45 days after end of Reporting Period</w:t>
            </w:r>
          </w:p>
        </w:tc>
        <w:tc>
          <w:tcPr>
            <w:tcW w:w="3117" w:type="dxa"/>
            <w:vMerge/>
          </w:tcPr>
          <w:p w14:paraId="08AEE73A" w14:textId="77777777" w:rsidR="00CD3487" w:rsidRPr="00CD3487" w:rsidRDefault="00CD3487" w:rsidP="00CD3487">
            <w:pPr>
              <w:rPr>
                <w:sz w:val="20"/>
                <w:szCs w:val="20"/>
              </w:rPr>
            </w:pPr>
          </w:p>
        </w:tc>
      </w:tr>
      <w:tr w:rsidR="00CD3487" w:rsidRPr="00CD3487" w14:paraId="2D838119" w14:textId="77777777" w:rsidTr="00C61847">
        <w:tc>
          <w:tcPr>
            <w:tcW w:w="3116" w:type="dxa"/>
          </w:tcPr>
          <w:p w14:paraId="6B8349AC" w14:textId="77777777" w:rsidR="00CD3487" w:rsidRPr="00CD3487" w:rsidRDefault="00CD3487" w:rsidP="00CD3487">
            <w:pPr>
              <w:rPr>
                <w:sz w:val="20"/>
                <w:szCs w:val="20"/>
              </w:rPr>
            </w:pPr>
            <w:r w:rsidRPr="00CD3487">
              <w:rPr>
                <w:sz w:val="20"/>
                <w:szCs w:val="20"/>
              </w:rPr>
              <w:t>Annual True-ups</w:t>
            </w:r>
          </w:p>
        </w:tc>
        <w:tc>
          <w:tcPr>
            <w:tcW w:w="3117" w:type="dxa"/>
          </w:tcPr>
          <w:p w14:paraId="26AE4552" w14:textId="77777777" w:rsidR="00CD3487" w:rsidRPr="00CD3487" w:rsidRDefault="00CD3487" w:rsidP="00CD3487">
            <w:pPr>
              <w:rPr>
                <w:sz w:val="20"/>
                <w:szCs w:val="20"/>
              </w:rPr>
            </w:pPr>
            <w:r w:rsidRPr="00CD3487">
              <w:rPr>
                <w:sz w:val="20"/>
                <w:szCs w:val="20"/>
              </w:rPr>
              <w:t>45 days after end of Reporting Period</w:t>
            </w:r>
          </w:p>
        </w:tc>
        <w:tc>
          <w:tcPr>
            <w:tcW w:w="3117" w:type="dxa"/>
            <w:vMerge/>
          </w:tcPr>
          <w:p w14:paraId="06A61BC1" w14:textId="77777777" w:rsidR="00CD3487" w:rsidRPr="00CD3487" w:rsidRDefault="00CD3487" w:rsidP="00CD3487">
            <w:pPr>
              <w:rPr>
                <w:sz w:val="20"/>
                <w:szCs w:val="20"/>
              </w:rPr>
            </w:pPr>
          </w:p>
        </w:tc>
      </w:tr>
      <w:tr w:rsidR="00CD3487" w:rsidRPr="00CD3487" w14:paraId="513ABEA2" w14:textId="77777777" w:rsidTr="00C61847">
        <w:trPr>
          <w:trHeight w:val="440"/>
        </w:trPr>
        <w:tc>
          <w:tcPr>
            <w:tcW w:w="9350" w:type="dxa"/>
            <w:gridSpan w:val="3"/>
          </w:tcPr>
          <w:p w14:paraId="28FC6896" w14:textId="77777777" w:rsidR="00CD3487" w:rsidRPr="00CD3487" w:rsidRDefault="00CD3487" w:rsidP="00CD3487">
            <w:pPr>
              <w:jc w:val="center"/>
              <w:rPr>
                <w:b/>
                <w:sz w:val="20"/>
                <w:szCs w:val="20"/>
              </w:rPr>
            </w:pPr>
          </w:p>
          <w:p w14:paraId="7645076C" w14:textId="77777777" w:rsidR="00CD3487" w:rsidRPr="00CD3487" w:rsidRDefault="00CD3487" w:rsidP="00CD3487">
            <w:pPr>
              <w:jc w:val="center"/>
              <w:rPr>
                <w:sz w:val="22"/>
                <w:szCs w:val="22"/>
              </w:rPr>
            </w:pPr>
            <w:r w:rsidRPr="00CD3487">
              <w:rPr>
                <w:b/>
                <w:sz w:val="20"/>
                <w:szCs w:val="20"/>
              </w:rPr>
              <w:t>Delinquent</w:t>
            </w:r>
            <w:r w:rsidRPr="00CD3487">
              <w:rPr>
                <w:b/>
                <w:sz w:val="22"/>
                <w:szCs w:val="22"/>
              </w:rPr>
              <w:t xml:space="preserve"> </w:t>
            </w:r>
            <w:r w:rsidRPr="00CD3487">
              <w:rPr>
                <w:b/>
                <w:sz w:val="20"/>
                <w:szCs w:val="20"/>
              </w:rPr>
              <w:t>Balance Penalty (DB</w:t>
            </w:r>
            <w:r w:rsidRPr="00CD3487">
              <w:rPr>
                <w:b/>
                <w:sz w:val="22"/>
                <w:szCs w:val="22"/>
              </w:rPr>
              <w:t>P)</w:t>
            </w:r>
          </w:p>
        </w:tc>
      </w:tr>
      <w:tr w:rsidR="00CD3487" w:rsidRPr="00CD3487" w14:paraId="0EC50101" w14:textId="77777777" w:rsidTr="00C61847">
        <w:tc>
          <w:tcPr>
            <w:tcW w:w="3116" w:type="dxa"/>
          </w:tcPr>
          <w:p w14:paraId="55B02531" w14:textId="77777777" w:rsidR="00CD3487" w:rsidRPr="00CD3487" w:rsidRDefault="00CD3487" w:rsidP="00CD3487">
            <w:pPr>
              <w:rPr>
                <w:sz w:val="20"/>
                <w:szCs w:val="20"/>
              </w:rPr>
            </w:pPr>
            <w:r w:rsidRPr="00CD3487">
              <w:rPr>
                <w:sz w:val="20"/>
                <w:szCs w:val="20"/>
              </w:rPr>
              <w:t>Entire outstanding balance, including outstanding KUSF assessment principle and previously assessed penalties.</w:t>
            </w:r>
          </w:p>
        </w:tc>
        <w:tc>
          <w:tcPr>
            <w:tcW w:w="3117" w:type="dxa"/>
          </w:tcPr>
          <w:p w14:paraId="618FA88F" w14:textId="77777777" w:rsidR="00CD3487" w:rsidRPr="00CD3487" w:rsidRDefault="00CD3487" w:rsidP="00CD3487">
            <w:pPr>
              <w:rPr>
                <w:sz w:val="20"/>
                <w:szCs w:val="20"/>
              </w:rPr>
            </w:pPr>
            <w:r w:rsidRPr="00CD3487">
              <w:rPr>
                <w:sz w:val="20"/>
                <w:szCs w:val="20"/>
              </w:rPr>
              <w:t>Last day of the month</w:t>
            </w:r>
          </w:p>
        </w:tc>
        <w:tc>
          <w:tcPr>
            <w:tcW w:w="3117" w:type="dxa"/>
          </w:tcPr>
          <w:p w14:paraId="5F425508" w14:textId="77777777" w:rsidR="00CD3487" w:rsidRPr="00CD3487" w:rsidRDefault="00CD3487" w:rsidP="00CD3487">
            <w:pPr>
              <w:rPr>
                <w:sz w:val="20"/>
                <w:szCs w:val="20"/>
              </w:rPr>
            </w:pPr>
            <w:r w:rsidRPr="00CD3487">
              <w:rPr>
                <w:sz w:val="20"/>
                <w:szCs w:val="20"/>
              </w:rPr>
              <w:t>1% per month (12% APR cumulative) of the Assessment Due</w:t>
            </w:r>
          </w:p>
        </w:tc>
      </w:tr>
    </w:tbl>
    <w:p w14:paraId="4508C144" w14:textId="127027A0" w:rsidR="00C70C7C" w:rsidRPr="00BF17D4" w:rsidRDefault="00C42E3F" w:rsidP="00E26C8B">
      <w:pPr>
        <w:widowControl w:val="0"/>
        <w:spacing w:before="240"/>
        <w:ind w:left="720"/>
        <w:jc w:val="both"/>
        <w:rPr>
          <w:b/>
          <w:sz w:val="22"/>
          <w:szCs w:val="22"/>
        </w:rPr>
      </w:pPr>
      <w:r>
        <w:rPr>
          <w:b/>
          <w:sz w:val="22"/>
          <w:szCs w:val="22"/>
        </w:rPr>
        <w:t>3</w:t>
      </w:r>
      <w:r w:rsidR="00FC2E8A" w:rsidRPr="00BF17D4">
        <w:rPr>
          <w:b/>
          <w:sz w:val="22"/>
          <w:szCs w:val="22"/>
        </w:rPr>
        <w:t>.</w:t>
      </w:r>
      <w:r w:rsidR="00FC2E8A" w:rsidRPr="00BF17D4">
        <w:rPr>
          <w:b/>
          <w:sz w:val="22"/>
          <w:szCs w:val="22"/>
        </w:rPr>
        <w:tab/>
      </w:r>
      <w:r w:rsidR="00B1779A" w:rsidRPr="00BF17D4">
        <w:rPr>
          <w:b/>
          <w:sz w:val="22"/>
          <w:szCs w:val="22"/>
        </w:rPr>
        <w:t xml:space="preserve">What </w:t>
      </w:r>
      <w:r w:rsidR="00DE3250" w:rsidRPr="00BF17D4">
        <w:rPr>
          <w:b/>
          <w:sz w:val="22"/>
          <w:szCs w:val="22"/>
        </w:rPr>
        <w:t xml:space="preserve">should </w:t>
      </w:r>
      <w:r w:rsidR="00B1779A" w:rsidRPr="00BF17D4">
        <w:rPr>
          <w:b/>
          <w:sz w:val="22"/>
          <w:szCs w:val="22"/>
        </w:rPr>
        <w:t xml:space="preserve">I do if </w:t>
      </w:r>
      <w:r w:rsidR="00C70C7C" w:rsidRPr="00BF17D4">
        <w:rPr>
          <w:b/>
          <w:sz w:val="22"/>
          <w:szCs w:val="22"/>
        </w:rPr>
        <w:t>I believe my company was incorrectly assessed a penalty</w:t>
      </w:r>
      <w:r w:rsidR="00B1779A" w:rsidRPr="00BF17D4">
        <w:rPr>
          <w:b/>
          <w:sz w:val="22"/>
          <w:szCs w:val="22"/>
        </w:rPr>
        <w:t xml:space="preserve">? </w:t>
      </w:r>
      <w:r w:rsidR="00C70C7C" w:rsidRPr="00BF17D4">
        <w:rPr>
          <w:b/>
          <w:sz w:val="22"/>
          <w:szCs w:val="22"/>
        </w:rPr>
        <w:t xml:space="preserve"> </w:t>
      </w:r>
    </w:p>
    <w:p w14:paraId="7BEB1F12" w14:textId="77777777" w:rsidR="00B1779A" w:rsidRPr="00ED228B" w:rsidRDefault="00B1779A" w:rsidP="00B1779A">
      <w:pPr>
        <w:widowControl w:val="0"/>
        <w:ind w:left="720"/>
        <w:rPr>
          <w:sz w:val="22"/>
          <w:szCs w:val="22"/>
        </w:rPr>
      </w:pPr>
    </w:p>
    <w:p w14:paraId="0613FFC9" w14:textId="0BF3C043" w:rsidR="00C70C7C" w:rsidRPr="00ED228B" w:rsidRDefault="00C70C7C" w:rsidP="0038060B">
      <w:pPr>
        <w:widowControl w:val="0"/>
        <w:ind w:left="1440"/>
        <w:jc w:val="both"/>
        <w:rPr>
          <w:sz w:val="22"/>
          <w:szCs w:val="22"/>
        </w:rPr>
      </w:pPr>
      <w:r w:rsidRPr="00ED228B">
        <w:rPr>
          <w:sz w:val="22"/>
          <w:szCs w:val="22"/>
        </w:rPr>
        <w:t xml:space="preserve">Contact </w:t>
      </w:r>
      <w:r w:rsidR="007F4F7C">
        <w:rPr>
          <w:sz w:val="22"/>
          <w:szCs w:val="22"/>
        </w:rPr>
        <w:t>Vantage Point</w:t>
      </w:r>
      <w:r w:rsidRPr="00ED228B">
        <w:rPr>
          <w:sz w:val="22"/>
          <w:szCs w:val="22"/>
        </w:rPr>
        <w:t xml:space="preserve"> via e-mail</w:t>
      </w:r>
      <w:r w:rsidR="007F4F7C">
        <w:rPr>
          <w:sz w:val="22"/>
          <w:szCs w:val="22"/>
        </w:rPr>
        <w:t xml:space="preserve"> at </w:t>
      </w:r>
      <w:hyperlink r:id="rId20" w:history="1">
        <w:r w:rsidR="009F4EDA" w:rsidRPr="005C52CA">
          <w:rPr>
            <w:rStyle w:val="Hyperlink"/>
            <w:sz w:val="22"/>
            <w:szCs w:val="22"/>
          </w:rPr>
          <w:t>kusf@vantagepnt.com</w:t>
        </w:r>
      </w:hyperlink>
      <w:r w:rsidR="009F4EDA">
        <w:rPr>
          <w:sz w:val="22"/>
          <w:szCs w:val="22"/>
        </w:rPr>
        <w:t xml:space="preserve"> </w:t>
      </w:r>
      <w:r w:rsidRPr="00ED228B">
        <w:rPr>
          <w:sz w:val="22"/>
          <w:szCs w:val="22"/>
        </w:rPr>
        <w:t>with the following information to allow us to review your account and verify that the penalty was in accordance with KCC orders:</w:t>
      </w:r>
    </w:p>
    <w:p w14:paraId="48487A71" w14:textId="77777777" w:rsidR="00C70C7C" w:rsidRPr="00ED228B" w:rsidRDefault="00C70C7C" w:rsidP="002B0CEA">
      <w:pPr>
        <w:widowControl w:val="0"/>
        <w:numPr>
          <w:ilvl w:val="0"/>
          <w:numId w:val="3"/>
        </w:numPr>
        <w:tabs>
          <w:tab w:val="clear" w:pos="1800"/>
          <w:tab w:val="num" w:pos="2160"/>
        </w:tabs>
        <w:ind w:left="2160"/>
        <w:rPr>
          <w:sz w:val="22"/>
          <w:szCs w:val="22"/>
        </w:rPr>
      </w:pPr>
      <w:r w:rsidRPr="00ED228B">
        <w:rPr>
          <w:sz w:val="22"/>
          <w:szCs w:val="22"/>
        </w:rPr>
        <w:t>Company name</w:t>
      </w:r>
    </w:p>
    <w:p w14:paraId="1F8E1246" w14:textId="295C58B5" w:rsidR="00C70C7C" w:rsidRPr="00ED228B" w:rsidRDefault="00C70C7C" w:rsidP="002B0CEA">
      <w:pPr>
        <w:widowControl w:val="0"/>
        <w:numPr>
          <w:ilvl w:val="0"/>
          <w:numId w:val="3"/>
        </w:numPr>
        <w:tabs>
          <w:tab w:val="clear" w:pos="1800"/>
          <w:tab w:val="num" w:pos="2160"/>
        </w:tabs>
        <w:ind w:left="2160"/>
        <w:rPr>
          <w:sz w:val="22"/>
          <w:szCs w:val="22"/>
        </w:rPr>
      </w:pPr>
      <w:r w:rsidRPr="00ED228B">
        <w:rPr>
          <w:sz w:val="22"/>
          <w:szCs w:val="22"/>
        </w:rPr>
        <w:t xml:space="preserve">Company Code (begins with “KS00”, followed by 4 numbers).   </w:t>
      </w:r>
    </w:p>
    <w:p w14:paraId="285FDD60" w14:textId="77777777" w:rsidR="00C70C7C" w:rsidRPr="00ED228B" w:rsidRDefault="00C70C7C" w:rsidP="002B0CEA">
      <w:pPr>
        <w:widowControl w:val="0"/>
        <w:numPr>
          <w:ilvl w:val="0"/>
          <w:numId w:val="3"/>
        </w:numPr>
        <w:tabs>
          <w:tab w:val="clear" w:pos="1800"/>
          <w:tab w:val="num" w:pos="2160"/>
        </w:tabs>
        <w:ind w:left="2160"/>
        <w:rPr>
          <w:sz w:val="22"/>
          <w:szCs w:val="22"/>
        </w:rPr>
      </w:pPr>
      <w:r w:rsidRPr="00ED228B">
        <w:rPr>
          <w:sz w:val="22"/>
          <w:szCs w:val="22"/>
        </w:rPr>
        <w:t>Amount of Penalty</w:t>
      </w:r>
    </w:p>
    <w:p w14:paraId="00BC6C78" w14:textId="24A7B55E" w:rsidR="00C70C7C" w:rsidRDefault="00C70C7C" w:rsidP="002B0CEA">
      <w:pPr>
        <w:widowControl w:val="0"/>
        <w:numPr>
          <w:ilvl w:val="0"/>
          <w:numId w:val="3"/>
        </w:numPr>
        <w:tabs>
          <w:tab w:val="clear" w:pos="1800"/>
          <w:tab w:val="num" w:pos="2160"/>
        </w:tabs>
        <w:ind w:left="2160"/>
        <w:rPr>
          <w:sz w:val="22"/>
          <w:szCs w:val="22"/>
        </w:rPr>
      </w:pPr>
      <w:r w:rsidRPr="00ED228B">
        <w:rPr>
          <w:sz w:val="22"/>
          <w:szCs w:val="22"/>
        </w:rPr>
        <w:t>Date of Penalty</w:t>
      </w:r>
    </w:p>
    <w:p w14:paraId="265C0822" w14:textId="6720F1FB" w:rsidR="000A2B72" w:rsidRPr="00FF6649" w:rsidRDefault="00B1779A" w:rsidP="00C61847">
      <w:pPr>
        <w:widowControl w:val="0"/>
        <w:numPr>
          <w:ilvl w:val="0"/>
          <w:numId w:val="3"/>
        </w:numPr>
        <w:tabs>
          <w:tab w:val="clear" w:pos="1800"/>
          <w:tab w:val="num" w:pos="2160"/>
        </w:tabs>
        <w:ind w:left="2160"/>
        <w:jc w:val="both"/>
        <w:rPr>
          <w:sz w:val="22"/>
          <w:szCs w:val="22"/>
        </w:rPr>
      </w:pPr>
      <w:r w:rsidRPr="00FF6649">
        <w:rPr>
          <w:sz w:val="22"/>
          <w:szCs w:val="22"/>
        </w:rPr>
        <w:t xml:space="preserve">Reason why company believes the penalty is incorrect and documentation to </w:t>
      </w:r>
    </w:p>
    <w:p w14:paraId="7F8B6F4F" w14:textId="6E5BC6CC" w:rsidR="00667502" w:rsidRDefault="00B1779A" w:rsidP="005037F3">
      <w:pPr>
        <w:widowControl w:val="0"/>
        <w:ind w:left="2160"/>
        <w:jc w:val="both"/>
        <w:rPr>
          <w:sz w:val="22"/>
          <w:szCs w:val="22"/>
        </w:rPr>
      </w:pPr>
      <w:r w:rsidRPr="00ED228B">
        <w:rPr>
          <w:sz w:val="22"/>
          <w:szCs w:val="22"/>
        </w:rPr>
        <w:t>support company’s position.</w:t>
      </w:r>
    </w:p>
    <w:p w14:paraId="44693F68" w14:textId="2BE6DE18" w:rsidR="00B1779A" w:rsidRPr="00ED228B" w:rsidRDefault="00B1779A" w:rsidP="002B0CEA">
      <w:pPr>
        <w:widowControl w:val="0"/>
        <w:numPr>
          <w:ilvl w:val="0"/>
          <w:numId w:val="3"/>
        </w:numPr>
        <w:tabs>
          <w:tab w:val="clear" w:pos="1800"/>
          <w:tab w:val="num" w:pos="2160"/>
        </w:tabs>
        <w:ind w:left="2160"/>
        <w:jc w:val="both"/>
        <w:rPr>
          <w:sz w:val="22"/>
          <w:szCs w:val="22"/>
        </w:rPr>
      </w:pPr>
      <w:r w:rsidRPr="00ED228B">
        <w:rPr>
          <w:sz w:val="22"/>
          <w:szCs w:val="22"/>
        </w:rPr>
        <w:t xml:space="preserve">Name and contact information where </w:t>
      </w:r>
      <w:r w:rsidR="002472B8">
        <w:rPr>
          <w:sz w:val="22"/>
          <w:szCs w:val="22"/>
        </w:rPr>
        <w:t>VPS</w:t>
      </w:r>
      <w:r w:rsidRPr="00ED228B">
        <w:rPr>
          <w:sz w:val="22"/>
          <w:szCs w:val="22"/>
        </w:rPr>
        <w:t xml:space="preserve"> can send written correspondence or call the company regarding its review of the company’s account.  </w:t>
      </w:r>
    </w:p>
    <w:p w14:paraId="6AA5967F" w14:textId="77777777" w:rsidR="000A2B72" w:rsidRDefault="000A2B72" w:rsidP="00FC2E8A">
      <w:pPr>
        <w:widowControl w:val="0"/>
        <w:rPr>
          <w:sz w:val="22"/>
          <w:szCs w:val="22"/>
        </w:rPr>
      </w:pPr>
    </w:p>
    <w:p w14:paraId="166662F7" w14:textId="3FC7AF87" w:rsidR="004F09C6" w:rsidRPr="00BF17D4" w:rsidRDefault="00FC2E8A" w:rsidP="00FC2E8A">
      <w:pPr>
        <w:widowControl w:val="0"/>
        <w:rPr>
          <w:b/>
          <w:sz w:val="22"/>
          <w:szCs w:val="22"/>
        </w:rPr>
      </w:pPr>
      <w:r w:rsidRPr="00BF17D4">
        <w:rPr>
          <w:b/>
          <w:sz w:val="22"/>
          <w:szCs w:val="22"/>
        </w:rPr>
        <w:tab/>
      </w:r>
      <w:r w:rsidR="005855AF" w:rsidRPr="00BF17D4">
        <w:rPr>
          <w:b/>
          <w:sz w:val="22"/>
          <w:szCs w:val="22"/>
        </w:rPr>
        <w:t>4</w:t>
      </w:r>
      <w:r w:rsidRPr="00BF17D4">
        <w:rPr>
          <w:b/>
          <w:sz w:val="22"/>
          <w:szCs w:val="22"/>
        </w:rPr>
        <w:t>.</w:t>
      </w:r>
      <w:r w:rsidRPr="00BF17D4">
        <w:rPr>
          <w:b/>
          <w:sz w:val="22"/>
          <w:szCs w:val="22"/>
        </w:rPr>
        <w:tab/>
      </w:r>
      <w:r w:rsidR="004F09C6" w:rsidRPr="00BF17D4">
        <w:rPr>
          <w:b/>
          <w:sz w:val="22"/>
          <w:szCs w:val="22"/>
        </w:rPr>
        <w:t xml:space="preserve">How can my </w:t>
      </w:r>
      <w:r w:rsidR="00C70C7C" w:rsidRPr="00BF17D4">
        <w:rPr>
          <w:b/>
          <w:sz w:val="22"/>
          <w:szCs w:val="22"/>
        </w:rPr>
        <w:t>company seek a waiver of a penalty</w:t>
      </w:r>
      <w:r w:rsidR="004F09C6" w:rsidRPr="00BF17D4">
        <w:rPr>
          <w:b/>
          <w:sz w:val="22"/>
          <w:szCs w:val="22"/>
        </w:rPr>
        <w:t>?</w:t>
      </w:r>
    </w:p>
    <w:p w14:paraId="70EF5939" w14:textId="77777777" w:rsidR="00B1779A" w:rsidRDefault="00B1779A" w:rsidP="004F09C6">
      <w:pPr>
        <w:widowControl w:val="0"/>
        <w:ind w:left="1080"/>
      </w:pPr>
    </w:p>
    <w:p w14:paraId="293EC217" w14:textId="4962F540" w:rsidR="00B1779A" w:rsidRPr="007567B2" w:rsidRDefault="00DE3250" w:rsidP="00B30166">
      <w:pPr>
        <w:widowControl w:val="0"/>
        <w:ind w:left="1440"/>
        <w:jc w:val="both"/>
        <w:rPr>
          <w:b/>
        </w:rPr>
      </w:pPr>
      <w:r w:rsidRPr="007567B2">
        <w:rPr>
          <w:b/>
        </w:rPr>
        <w:t xml:space="preserve">NOTE:  </w:t>
      </w:r>
      <w:r w:rsidR="007F4F7C">
        <w:rPr>
          <w:b/>
        </w:rPr>
        <w:t>Vantage Point</w:t>
      </w:r>
      <w:r w:rsidR="004F09C6" w:rsidRPr="007567B2">
        <w:rPr>
          <w:b/>
        </w:rPr>
        <w:t xml:space="preserve"> and KCC Staff are not authorized to waive any properly assessed penalty. </w:t>
      </w:r>
    </w:p>
    <w:p w14:paraId="537BC14A" w14:textId="77777777" w:rsidR="00C516DB" w:rsidRPr="00B1779A" w:rsidRDefault="00C516DB" w:rsidP="00B30166">
      <w:pPr>
        <w:widowControl w:val="0"/>
        <w:ind w:left="1440"/>
        <w:jc w:val="both"/>
        <w:rPr>
          <w:color w:val="FF0000"/>
        </w:rPr>
      </w:pPr>
    </w:p>
    <w:p w14:paraId="3D7CE51C" w14:textId="3575839D" w:rsidR="00596A29" w:rsidRDefault="007567B2" w:rsidP="00B92669">
      <w:pPr>
        <w:widowControl w:val="0"/>
        <w:numPr>
          <w:ilvl w:val="0"/>
          <w:numId w:val="40"/>
        </w:numPr>
        <w:tabs>
          <w:tab w:val="clear" w:pos="360"/>
          <w:tab w:val="num" w:pos="2160"/>
        </w:tabs>
        <w:ind w:left="2160" w:hanging="720"/>
        <w:jc w:val="both"/>
        <w:rPr>
          <w:sz w:val="22"/>
          <w:szCs w:val="22"/>
        </w:rPr>
      </w:pPr>
      <w:r w:rsidRPr="00530DA2">
        <w:rPr>
          <w:sz w:val="22"/>
          <w:szCs w:val="22"/>
        </w:rPr>
        <w:t>A</w:t>
      </w:r>
      <w:r w:rsidR="004F09C6" w:rsidRPr="00530DA2">
        <w:rPr>
          <w:sz w:val="22"/>
          <w:szCs w:val="22"/>
        </w:rPr>
        <w:t xml:space="preserve">sk </w:t>
      </w:r>
      <w:r w:rsidR="007F4F7C">
        <w:rPr>
          <w:sz w:val="22"/>
          <w:szCs w:val="22"/>
        </w:rPr>
        <w:t xml:space="preserve"> Vantage Point</w:t>
      </w:r>
      <w:r w:rsidR="004F09C6" w:rsidRPr="00530DA2">
        <w:rPr>
          <w:sz w:val="22"/>
          <w:szCs w:val="22"/>
        </w:rPr>
        <w:t xml:space="preserve"> to review your account (see #</w:t>
      </w:r>
      <w:r w:rsidR="00B1779A" w:rsidRPr="00530DA2">
        <w:rPr>
          <w:sz w:val="22"/>
          <w:szCs w:val="22"/>
        </w:rPr>
        <w:t>2</w:t>
      </w:r>
      <w:r w:rsidR="004F09C6" w:rsidRPr="00530DA2">
        <w:rPr>
          <w:sz w:val="22"/>
          <w:szCs w:val="22"/>
        </w:rPr>
        <w:t xml:space="preserve">) and confirm the penalty was applied appropriately.  </w:t>
      </w:r>
    </w:p>
    <w:p w14:paraId="73E13B31" w14:textId="77777777" w:rsidR="000900C7" w:rsidRPr="00530DA2" w:rsidRDefault="000900C7" w:rsidP="000900C7">
      <w:pPr>
        <w:widowControl w:val="0"/>
        <w:ind w:left="1440"/>
        <w:jc w:val="both"/>
        <w:rPr>
          <w:sz w:val="22"/>
          <w:szCs w:val="22"/>
        </w:rPr>
      </w:pPr>
    </w:p>
    <w:p w14:paraId="3038A1BA" w14:textId="23921524" w:rsidR="00105B9B" w:rsidRDefault="004F09C6" w:rsidP="00B92669">
      <w:pPr>
        <w:widowControl w:val="0"/>
        <w:numPr>
          <w:ilvl w:val="0"/>
          <w:numId w:val="40"/>
        </w:numPr>
        <w:tabs>
          <w:tab w:val="clear" w:pos="360"/>
        </w:tabs>
        <w:ind w:left="2160" w:hanging="720"/>
        <w:jc w:val="both"/>
        <w:rPr>
          <w:sz w:val="22"/>
          <w:szCs w:val="22"/>
        </w:rPr>
      </w:pPr>
      <w:r w:rsidRPr="00C516DB">
        <w:rPr>
          <w:sz w:val="22"/>
          <w:szCs w:val="22"/>
        </w:rPr>
        <w:t xml:space="preserve">If </w:t>
      </w:r>
      <w:r w:rsidR="007F4F7C">
        <w:rPr>
          <w:sz w:val="22"/>
          <w:szCs w:val="22"/>
        </w:rPr>
        <w:t>Vantage Point</w:t>
      </w:r>
      <w:r w:rsidRPr="00C516DB">
        <w:rPr>
          <w:sz w:val="22"/>
          <w:szCs w:val="22"/>
        </w:rPr>
        <w:t xml:space="preserve"> verifies the penalty was appropriate, your company may file a pleading with the Commission asking for the penalty to be waived. </w:t>
      </w:r>
      <w:r w:rsidR="00B1779A" w:rsidRPr="00C516DB">
        <w:rPr>
          <w:sz w:val="22"/>
          <w:szCs w:val="22"/>
        </w:rPr>
        <w:t xml:space="preserve">The </w:t>
      </w:r>
      <w:r w:rsidR="00105B9B">
        <w:rPr>
          <w:sz w:val="22"/>
          <w:szCs w:val="22"/>
        </w:rPr>
        <w:t>request</w:t>
      </w:r>
      <w:r w:rsidR="00B1779A" w:rsidRPr="00C516DB">
        <w:rPr>
          <w:sz w:val="22"/>
          <w:szCs w:val="22"/>
        </w:rPr>
        <w:t xml:space="preserve"> should </w:t>
      </w:r>
      <w:r w:rsidR="00105B9B">
        <w:rPr>
          <w:sz w:val="22"/>
          <w:szCs w:val="22"/>
        </w:rPr>
        <w:t xml:space="preserve">identify:  the Company Name, time period for which the penalty applied, the specific penalty(ies) for which the waiver is sought (Late Payment, Late CRW; </w:t>
      </w:r>
      <w:r w:rsidR="00105B9B">
        <w:rPr>
          <w:sz w:val="22"/>
          <w:szCs w:val="22"/>
        </w:rPr>
        <w:lastRenderedPageBreak/>
        <w:t xml:space="preserve">Delinquent Balance), and the reason the Company believes the penalty should be waived.  The Company may wish to view prior pleadings.  Prior </w:t>
      </w:r>
      <w:r w:rsidR="00B20DD4">
        <w:rPr>
          <w:sz w:val="22"/>
          <w:szCs w:val="22"/>
        </w:rPr>
        <w:t xml:space="preserve">dockets in which </w:t>
      </w:r>
      <w:r w:rsidR="00105B9B">
        <w:rPr>
          <w:sz w:val="22"/>
          <w:szCs w:val="22"/>
        </w:rPr>
        <w:t>the Commission has address</w:t>
      </w:r>
      <w:r w:rsidR="00DC5F4E">
        <w:rPr>
          <w:sz w:val="22"/>
          <w:szCs w:val="22"/>
        </w:rPr>
        <w:t>ed</w:t>
      </w:r>
      <w:r w:rsidR="00105B9B">
        <w:rPr>
          <w:sz w:val="22"/>
          <w:szCs w:val="22"/>
        </w:rPr>
        <w:t xml:space="preserve"> </w:t>
      </w:r>
      <w:r w:rsidR="00B20DD4">
        <w:rPr>
          <w:sz w:val="22"/>
          <w:szCs w:val="22"/>
        </w:rPr>
        <w:t xml:space="preserve">requests to waive penalties </w:t>
      </w:r>
      <w:r w:rsidR="00105B9B">
        <w:rPr>
          <w:sz w:val="22"/>
          <w:szCs w:val="22"/>
        </w:rPr>
        <w:t>include, but are not limited to, the following:</w:t>
      </w:r>
    </w:p>
    <w:p w14:paraId="6AB4427F" w14:textId="77777777" w:rsidR="00105B9B" w:rsidRDefault="00105B9B" w:rsidP="00B20DD4">
      <w:pPr>
        <w:pStyle w:val="ListParagraph"/>
        <w:rPr>
          <w:sz w:val="22"/>
          <w:szCs w:val="22"/>
        </w:rPr>
      </w:pPr>
    </w:p>
    <w:p w14:paraId="0A032E52" w14:textId="42F5535D" w:rsidR="00B1779A" w:rsidRPr="00B92669" w:rsidRDefault="00105B9B" w:rsidP="00B92669">
      <w:pPr>
        <w:pStyle w:val="ListParagraph"/>
        <w:widowControl w:val="0"/>
        <w:numPr>
          <w:ilvl w:val="0"/>
          <w:numId w:val="3"/>
        </w:numPr>
        <w:tabs>
          <w:tab w:val="clear" w:pos="1800"/>
        </w:tabs>
        <w:ind w:left="2160"/>
        <w:jc w:val="both"/>
        <w:rPr>
          <w:sz w:val="22"/>
          <w:szCs w:val="22"/>
        </w:rPr>
      </w:pPr>
      <w:hyperlink r:id="rId21" w:history="1">
        <w:r w:rsidRPr="00B92669">
          <w:rPr>
            <w:rStyle w:val="Hyperlink"/>
            <w:sz w:val="22"/>
            <w:szCs w:val="22"/>
          </w:rPr>
          <w:t>Docket No. 17-TMCZ-1062-KSF</w:t>
        </w:r>
      </w:hyperlink>
      <w:r w:rsidRPr="00B92669">
        <w:rPr>
          <w:sz w:val="22"/>
          <w:szCs w:val="22"/>
        </w:rPr>
        <w:t xml:space="preserve"> and</w:t>
      </w:r>
      <w:r w:rsidR="00B92669" w:rsidRPr="00B92669">
        <w:rPr>
          <w:sz w:val="22"/>
          <w:szCs w:val="22"/>
        </w:rPr>
        <w:t xml:space="preserve"> </w:t>
      </w:r>
      <w:hyperlink r:id="rId22" w:history="1">
        <w:r w:rsidRPr="00B92669">
          <w:rPr>
            <w:rStyle w:val="Hyperlink"/>
            <w:sz w:val="22"/>
            <w:szCs w:val="22"/>
          </w:rPr>
          <w:t>Docket No. 07-SLFT-771-KSF</w:t>
        </w:r>
      </w:hyperlink>
      <w:r w:rsidR="00B20DD4" w:rsidRPr="00B92669">
        <w:rPr>
          <w:sz w:val="22"/>
          <w:szCs w:val="22"/>
        </w:rPr>
        <w:t>.</w:t>
      </w:r>
    </w:p>
    <w:p w14:paraId="3714BB6F" w14:textId="77777777" w:rsidR="0097708E" w:rsidRPr="00542CDB" w:rsidRDefault="0097708E" w:rsidP="0097708E">
      <w:pPr>
        <w:pStyle w:val="ListParagraph"/>
        <w:widowControl w:val="0"/>
        <w:ind w:left="360"/>
        <w:jc w:val="both"/>
        <w:rPr>
          <w:color w:val="FF0000"/>
          <w:sz w:val="22"/>
          <w:szCs w:val="22"/>
        </w:rPr>
      </w:pPr>
    </w:p>
    <w:p w14:paraId="31675B48" w14:textId="77777777" w:rsidR="004F09C6" w:rsidRPr="00542CDB" w:rsidRDefault="00B1779A" w:rsidP="002B0CEA">
      <w:pPr>
        <w:widowControl w:val="0"/>
        <w:numPr>
          <w:ilvl w:val="0"/>
          <w:numId w:val="10"/>
        </w:numPr>
        <w:tabs>
          <w:tab w:val="clear" w:pos="360"/>
          <w:tab w:val="num" w:pos="1800"/>
        </w:tabs>
        <w:ind w:left="1800"/>
        <w:jc w:val="both"/>
        <w:rPr>
          <w:color w:val="FF0000"/>
          <w:sz w:val="22"/>
          <w:szCs w:val="22"/>
        </w:rPr>
      </w:pPr>
      <w:r w:rsidRPr="00542CDB">
        <w:rPr>
          <w:sz w:val="22"/>
          <w:szCs w:val="22"/>
        </w:rPr>
        <w:t xml:space="preserve">Any pleading should comply with Kansas </w:t>
      </w:r>
      <w:r w:rsidR="004F09C6" w:rsidRPr="00542CDB">
        <w:rPr>
          <w:sz w:val="22"/>
          <w:szCs w:val="22"/>
        </w:rPr>
        <w:t>Administrative Regulations</w:t>
      </w:r>
      <w:r w:rsidRPr="00542CDB">
        <w:rPr>
          <w:sz w:val="22"/>
          <w:szCs w:val="22"/>
        </w:rPr>
        <w:t xml:space="preserve">, including: </w:t>
      </w:r>
    </w:p>
    <w:p w14:paraId="65259758" w14:textId="77777777" w:rsidR="00B1779A" w:rsidRPr="00542CDB" w:rsidRDefault="00B1779A" w:rsidP="00B1779A">
      <w:pPr>
        <w:widowControl w:val="0"/>
        <w:rPr>
          <w:color w:val="FF0000"/>
          <w:sz w:val="22"/>
          <w:szCs w:val="22"/>
        </w:rPr>
      </w:pPr>
    </w:p>
    <w:p w14:paraId="6E2C0207" w14:textId="77777777" w:rsidR="004F09C6" w:rsidRPr="00542CDB" w:rsidRDefault="004F09C6" w:rsidP="002B0CEA">
      <w:pPr>
        <w:widowControl w:val="0"/>
        <w:numPr>
          <w:ilvl w:val="0"/>
          <w:numId w:val="11"/>
        </w:numPr>
        <w:tabs>
          <w:tab w:val="clear" w:pos="360"/>
          <w:tab w:val="num" w:pos="2160"/>
        </w:tabs>
        <w:ind w:left="2160"/>
        <w:jc w:val="both"/>
        <w:rPr>
          <w:sz w:val="22"/>
          <w:szCs w:val="22"/>
        </w:rPr>
      </w:pPr>
      <w:r w:rsidRPr="00542CDB">
        <w:rPr>
          <w:sz w:val="22"/>
          <w:szCs w:val="22"/>
        </w:rPr>
        <w:t>K.A.R. 82-1-219 regarding the general rules relating to pleadings and other papers,</w:t>
      </w:r>
      <w:r w:rsidR="00B1779A" w:rsidRPr="00542CDB">
        <w:rPr>
          <w:sz w:val="22"/>
          <w:szCs w:val="22"/>
        </w:rPr>
        <w:t xml:space="preserve"> and </w:t>
      </w:r>
    </w:p>
    <w:p w14:paraId="2956B870" w14:textId="537024EB" w:rsidR="00C70C7C" w:rsidRPr="00542CDB" w:rsidRDefault="004F09C6" w:rsidP="002B0CEA">
      <w:pPr>
        <w:widowControl w:val="0"/>
        <w:numPr>
          <w:ilvl w:val="0"/>
          <w:numId w:val="11"/>
        </w:numPr>
        <w:tabs>
          <w:tab w:val="clear" w:pos="360"/>
          <w:tab w:val="num" w:pos="2160"/>
        </w:tabs>
        <w:ind w:left="2160"/>
        <w:jc w:val="both"/>
        <w:rPr>
          <w:sz w:val="22"/>
          <w:szCs w:val="22"/>
        </w:rPr>
      </w:pPr>
      <w:r w:rsidRPr="00542CDB">
        <w:rPr>
          <w:sz w:val="22"/>
          <w:szCs w:val="22"/>
        </w:rPr>
        <w:t>K.A.R. 82-1-228(d) regarding the requirement for a corporation to enter an appearance in a docket, with the appearance entered by its attorney admitted to practice in the state of Kansas or that is associated with a local counsel that resides in the state of Kansas.</w:t>
      </w:r>
    </w:p>
    <w:p w14:paraId="61E59C74" w14:textId="7A9FF0F8" w:rsidR="00455CBE" w:rsidRDefault="00455CBE" w:rsidP="00455CBE">
      <w:pPr>
        <w:widowControl w:val="0"/>
        <w:jc w:val="both"/>
      </w:pPr>
    </w:p>
    <w:p w14:paraId="64EC53A0" w14:textId="4261FB1D" w:rsidR="00455CBE" w:rsidRDefault="00455CBE" w:rsidP="00455CBE">
      <w:pPr>
        <w:widowControl w:val="0"/>
        <w:jc w:val="both"/>
      </w:pPr>
    </w:p>
    <w:p w14:paraId="43EB4FC4" w14:textId="0105E3C8" w:rsidR="00455CBE" w:rsidRDefault="00455CBE" w:rsidP="00455CBE">
      <w:pPr>
        <w:widowControl w:val="0"/>
        <w:jc w:val="both"/>
      </w:pPr>
    </w:p>
    <w:sectPr w:rsidR="00455CBE" w:rsidSect="00D6397C">
      <w:headerReference w:type="default" r:id="rId23"/>
      <w:footerReference w:type="even" r:id="rId24"/>
      <w:footerReference w:type="default" r:id="rId25"/>
      <w:headerReference w:type="first" r:id="rId26"/>
      <w:pgSz w:w="12240" w:h="15840" w:code="1"/>
      <w:pgMar w:top="1008" w:right="1440" w:bottom="1008" w:left="1440" w:header="540"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B27A" w14:textId="77777777" w:rsidR="00B61049" w:rsidRDefault="00B61049">
      <w:r>
        <w:separator/>
      </w:r>
    </w:p>
  </w:endnote>
  <w:endnote w:type="continuationSeparator" w:id="0">
    <w:p w14:paraId="0DE1E6F2" w14:textId="77777777" w:rsidR="00B61049" w:rsidRDefault="00B6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4985" w14:textId="77777777" w:rsidR="00057AF7" w:rsidRDefault="00057AF7" w:rsidP="00EA0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E4EF5" w14:textId="77777777" w:rsidR="00057AF7" w:rsidRDefault="0005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96A8" w14:textId="2C33A35D" w:rsidR="00057AF7" w:rsidRDefault="00057AF7" w:rsidP="00EA0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EE1">
      <w:rPr>
        <w:rStyle w:val="PageNumber"/>
        <w:noProof/>
      </w:rPr>
      <w:t>12</w:t>
    </w:r>
    <w:r>
      <w:rPr>
        <w:rStyle w:val="PageNumber"/>
      </w:rPr>
      <w:fldChar w:fldCharType="end"/>
    </w:r>
  </w:p>
  <w:p w14:paraId="26609536" w14:textId="3686F080" w:rsidR="00057AF7" w:rsidRDefault="00057AF7" w:rsidP="00D115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178B" w14:textId="77777777" w:rsidR="00B61049" w:rsidRDefault="00B61049">
      <w:r>
        <w:separator/>
      </w:r>
    </w:p>
  </w:footnote>
  <w:footnote w:type="continuationSeparator" w:id="0">
    <w:p w14:paraId="6FDD9852" w14:textId="77777777" w:rsidR="00B61049" w:rsidRDefault="00B61049">
      <w:r>
        <w:continuationSeparator/>
      </w:r>
    </w:p>
  </w:footnote>
  <w:footnote w:id="1">
    <w:p w14:paraId="57BDF084" w14:textId="6F1A87B0" w:rsidR="00057AF7" w:rsidRPr="00A74798" w:rsidRDefault="00057AF7" w:rsidP="003D655B">
      <w:pPr>
        <w:widowControl w:val="0"/>
        <w:jc w:val="both"/>
        <w:rPr>
          <w:rStyle w:val="Hyperlink"/>
          <w:color w:val="auto"/>
          <w:sz w:val="20"/>
          <w:szCs w:val="20"/>
          <w:u w:val="none"/>
        </w:rPr>
      </w:pPr>
      <w:r w:rsidRPr="00A74798">
        <w:rPr>
          <w:rStyle w:val="FootnoteReference"/>
          <w:sz w:val="20"/>
          <w:szCs w:val="20"/>
        </w:rPr>
        <w:footnoteRef/>
      </w:r>
      <w:r w:rsidRPr="00A74798">
        <w:rPr>
          <w:sz w:val="20"/>
          <w:szCs w:val="20"/>
        </w:rPr>
        <w:t xml:space="preserve"> Order</w:t>
      </w:r>
      <w:r>
        <w:rPr>
          <w:sz w:val="20"/>
          <w:szCs w:val="20"/>
        </w:rPr>
        <w:t xml:space="preserve"> Setting the Kansas Universal Service Fund Assessment Rate for Year Ten and Establishing Reporting Requirements, </w:t>
      </w:r>
      <w:r w:rsidRPr="00A74798">
        <w:rPr>
          <w:sz w:val="20"/>
          <w:szCs w:val="20"/>
        </w:rPr>
        <w:t>Docket 06-GIMT-332-GIT, Jan. 23, 2006</w:t>
      </w:r>
      <w:r>
        <w:rPr>
          <w:sz w:val="20"/>
          <w:szCs w:val="20"/>
        </w:rPr>
        <w:t xml:space="preserve"> (06-332 Order)</w:t>
      </w:r>
      <w:r w:rsidRPr="00A74798">
        <w:rPr>
          <w:sz w:val="20"/>
          <w:szCs w:val="20"/>
        </w:rPr>
        <w:t xml:space="preserve">, available for viewing at:  </w:t>
      </w:r>
      <w:r w:rsidRPr="00A74798">
        <w:rPr>
          <w:sz w:val="20"/>
          <w:szCs w:val="20"/>
        </w:rPr>
        <w:tab/>
      </w:r>
      <w:r w:rsidRPr="00A74798">
        <w:rPr>
          <w:sz w:val="20"/>
          <w:szCs w:val="20"/>
        </w:rPr>
        <w:tab/>
        <w:t xml:space="preserve">       </w:t>
      </w:r>
      <w:hyperlink r:id="rId1" w:history="1">
        <w:r w:rsidRPr="00A74798">
          <w:rPr>
            <w:rStyle w:val="Hyperlink"/>
            <w:sz w:val="20"/>
            <w:szCs w:val="20"/>
          </w:rPr>
          <w:t>http://estar.kcc.ks.gov/estar/ViewFile.aspx/20060123150938.pdf?Id=6a309f5c-a37f-423a-9645-234b8127da72</w:t>
        </w:r>
      </w:hyperlink>
      <w:r w:rsidRPr="00A74798">
        <w:rPr>
          <w:rStyle w:val="Hyperlink"/>
          <w:sz w:val="20"/>
          <w:szCs w:val="20"/>
        </w:rPr>
        <w:t>.</w:t>
      </w:r>
    </w:p>
    <w:p w14:paraId="2F31F39C" w14:textId="11176C33" w:rsidR="00057AF7" w:rsidRPr="00A74798" w:rsidRDefault="00057AF7">
      <w:pPr>
        <w:pStyle w:val="FootnoteText"/>
      </w:pPr>
    </w:p>
  </w:footnote>
  <w:footnote w:id="2">
    <w:p w14:paraId="0A2806B0" w14:textId="000A018F" w:rsidR="00057AF7" w:rsidRDefault="00057AF7">
      <w:pPr>
        <w:pStyle w:val="FootnoteText"/>
      </w:pPr>
      <w:r>
        <w:rPr>
          <w:rStyle w:val="FootnoteReference"/>
        </w:rPr>
        <w:footnoteRef/>
      </w:r>
      <w:r>
        <w:t xml:space="preserve"> 06-332 Order.  </w:t>
      </w:r>
    </w:p>
  </w:footnote>
  <w:footnote w:id="3">
    <w:p w14:paraId="666F8FCE" w14:textId="0D6335AA" w:rsidR="00F53B94" w:rsidRPr="00F53B94" w:rsidRDefault="00F53B94" w:rsidP="003D655B">
      <w:pPr>
        <w:autoSpaceDE w:val="0"/>
        <w:autoSpaceDN w:val="0"/>
        <w:adjustRightInd w:val="0"/>
        <w:jc w:val="both"/>
        <w:rPr>
          <w:sz w:val="20"/>
          <w:szCs w:val="20"/>
        </w:rPr>
      </w:pPr>
      <w:r w:rsidRPr="00F53B94">
        <w:rPr>
          <w:rStyle w:val="FootnoteReference"/>
          <w:sz w:val="20"/>
          <w:szCs w:val="20"/>
        </w:rPr>
        <w:footnoteRef/>
      </w:r>
      <w:r w:rsidRPr="00F53B94">
        <w:rPr>
          <w:rStyle w:val="FootnoteReference"/>
          <w:sz w:val="20"/>
          <w:szCs w:val="20"/>
        </w:rPr>
        <w:footnoteRef/>
      </w:r>
      <w:r w:rsidRPr="00F53B94">
        <w:rPr>
          <w:sz w:val="20"/>
          <w:szCs w:val="20"/>
        </w:rPr>
        <w:t xml:space="preserve"> </w:t>
      </w:r>
      <w:r w:rsidRPr="00F53B94">
        <w:rPr>
          <w:bCs/>
          <w:sz w:val="20"/>
          <w:szCs w:val="20"/>
        </w:rPr>
        <w:t>O</w:t>
      </w:r>
      <w:r>
        <w:rPr>
          <w:bCs/>
          <w:sz w:val="20"/>
          <w:szCs w:val="20"/>
        </w:rPr>
        <w:t xml:space="preserve">rder Clarifying and Adopting </w:t>
      </w:r>
      <w:r w:rsidRPr="00F53B94">
        <w:rPr>
          <w:bCs/>
          <w:sz w:val="20"/>
          <w:szCs w:val="20"/>
        </w:rPr>
        <w:t>KUSF E</w:t>
      </w:r>
      <w:r>
        <w:rPr>
          <w:bCs/>
          <w:sz w:val="20"/>
          <w:szCs w:val="20"/>
        </w:rPr>
        <w:t xml:space="preserve">lection Criteria and </w:t>
      </w:r>
      <w:r w:rsidRPr="00F53B94">
        <w:rPr>
          <w:bCs/>
          <w:sz w:val="20"/>
          <w:szCs w:val="20"/>
        </w:rPr>
        <w:t>KUSF A</w:t>
      </w:r>
      <w:r>
        <w:rPr>
          <w:bCs/>
          <w:sz w:val="20"/>
          <w:szCs w:val="20"/>
        </w:rPr>
        <w:t xml:space="preserve">dministrative Penalties, Docket No. 20-GIMT-086-GIT, March 3, 2020. </w:t>
      </w:r>
    </w:p>
  </w:footnote>
  <w:footnote w:id="4">
    <w:p w14:paraId="0B1B6DED" w14:textId="1AEA7968" w:rsidR="00057AF7" w:rsidRDefault="00057AF7" w:rsidP="003D655B">
      <w:pPr>
        <w:pStyle w:val="FootnoteText"/>
        <w:jc w:val="both"/>
      </w:pPr>
      <w:r>
        <w:rPr>
          <w:rStyle w:val="FootnoteReference"/>
        </w:rPr>
        <w:footnoteRef/>
      </w:r>
      <w:r>
        <w:t xml:space="preserve"> Order Setting the Kansas Universal Service Fund Assessment Rate for Year Fourteen and Canceling January 20, 2010 Technical Hearing, Docket No. 10-GIMT-188-GIT, Jan. 13, 2010 (10-188 Order), available for viewing at:</w:t>
      </w:r>
      <w:r w:rsidRPr="00614097">
        <w:t xml:space="preserve"> </w:t>
      </w:r>
      <w:hyperlink r:id="rId2" w:history="1">
        <w:r w:rsidRPr="007626AF">
          <w:rPr>
            <w:rStyle w:val="Hyperlink"/>
          </w:rPr>
          <w:t>http://estar.kcc.ks.gov/estar/ViewFile.aspx/20100114101716.pdf?Id=08b1e7e3-e2c2-4bfb-8fd0-86a341c7acac</w:t>
        </w:r>
      </w:hyperlink>
      <w:r>
        <w:t xml:space="preserve">. </w:t>
      </w:r>
    </w:p>
  </w:footnote>
  <w:footnote w:id="5">
    <w:p w14:paraId="4C8241CA" w14:textId="2CEFEA78" w:rsidR="002459C2" w:rsidRDefault="002459C2">
      <w:pPr>
        <w:pStyle w:val="FootnoteText"/>
      </w:pPr>
      <w:r>
        <w:rPr>
          <w:rStyle w:val="FootnoteReference"/>
        </w:rPr>
        <w:footnoteRef/>
      </w:r>
      <w:r>
        <w:t xml:space="preserve"> Order, ¶ 18, Docket No. 16-GIMT-517-GIT, Feb. 23, 2017. </w:t>
      </w:r>
    </w:p>
  </w:footnote>
  <w:footnote w:id="6">
    <w:p w14:paraId="38E7C902" w14:textId="232769C2" w:rsidR="00057AF7" w:rsidRPr="00C61847" w:rsidRDefault="00057AF7" w:rsidP="00D40237">
      <w:pPr>
        <w:pStyle w:val="FootnoteText"/>
        <w:jc w:val="both"/>
      </w:pPr>
      <w:r w:rsidRPr="00C61847">
        <w:rPr>
          <w:rStyle w:val="FootnoteReference"/>
        </w:rPr>
        <w:footnoteRef/>
      </w:r>
      <w:r w:rsidRPr="00C61847">
        <w:t xml:space="preserve"> Order</w:t>
      </w:r>
      <w:r>
        <w:t xml:space="preserve"> On Billing Standards Requirements; Quality of Service Reports; and Requesting Additional Briefing</w:t>
      </w:r>
      <w:r w:rsidRPr="00C61847">
        <w:t>, Docket No. 13-GIMT-736-GIT, Aug. 20, 2013</w:t>
      </w:r>
      <w:r>
        <w:t>; and Order on KUSF Audit Report and Recommendations, Docket No. 13-CRCZ-712-KSF, July 3, 2014</w:t>
      </w:r>
      <w:r w:rsidRPr="00C61847">
        <w:t>.</w:t>
      </w:r>
      <w:r>
        <w:t xml:space="preserve">  See also 47 C.F.R. § 64.2401.</w:t>
      </w:r>
      <w:r w:rsidRPr="00C61847">
        <w:t xml:space="preserve">   </w:t>
      </w:r>
    </w:p>
  </w:footnote>
  <w:footnote w:id="7">
    <w:p w14:paraId="1DFFD201" w14:textId="09A0BEDD" w:rsidR="00057AF7" w:rsidRDefault="00057AF7">
      <w:pPr>
        <w:pStyle w:val="FootnoteText"/>
      </w:pPr>
      <w:r>
        <w:rPr>
          <w:rStyle w:val="FootnoteReference"/>
        </w:rPr>
        <w:footnoteRef/>
      </w:r>
      <w:r>
        <w:t xml:space="preserve"> </w:t>
      </w:r>
      <w:r w:rsidR="00F53B94">
        <w:t xml:space="preserve">Memorandum and Order, Case No. 2:27-CV-2524-JAR (U.S. District Court for the District of Kansas, Feb. 7, 2020), and </w:t>
      </w:r>
      <w:r w:rsidRPr="00D7732C">
        <w:t xml:space="preserve">Order, </w:t>
      </w:r>
      <w:r>
        <w:t xml:space="preserve">Docket No. </w:t>
      </w:r>
      <w:r w:rsidRPr="00D7732C">
        <w:t>94-</w:t>
      </w:r>
      <w:r>
        <w:t>GIMT-</w:t>
      </w:r>
      <w:r w:rsidRPr="00D7732C">
        <w:t>478</w:t>
      </w:r>
      <w:r>
        <w:t xml:space="preserve">-GIT, </w:t>
      </w:r>
      <w:r w:rsidRPr="00D7732C">
        <w:t>Dec. 27, 1996</w:t>
      </w:r>
      <w:r>
        <w:t>.</w:t>
      </w:r>
    </w:p>
  </w:footnote>
  <w:footnote w:id="8">
    <w:p w14:paraId="1EE92A0D" w14:textId="1F6A3678" w:rsidR="00057AF7" w:rsidRDefault="00057AF7">
      <w:pPr>
        <w:pStyle w:val="FootnoteText"/>
      </w:pPr>
      <w:r>
        <w:rPr>
          <w:rStyle w:val="FootnoteReference"/>
        </w:rPr>
        <w:footnoteRef/>
      </w:r>
      <w:r>
        <w:t xml:space="preserve"> See also FCC Federal USF Instructions. </w:t>
      </w:r>
    </w:p>
  </w:footnote>
  <w:footnote w:id="9">
    <w:p w14:paraId="235E4DE1" w14:textId="5DFDC3B2" w:rsidR="00057AF7" w:rsidRPr="00ED6051" w:rsidRDefault="00057AF7" w:rsidP="003D655B">
      <w:pPr>
        <w:widowControl w:val="0"/>
        <w:jc w:val="both"/>
        <w:rPr>
          <w:sz w:val="20"/>
          <w:szCs w:val="20"/>
        </w:rPr>
      </w:pPr>
      <w:r w:rsidRPr="00ED6051">
        <w:rPr>
          <w:rStyle w:val="FootnoteReference"/>
          <w:sz w:val="20"/>
          <w:szCs w:val="20"/>
        </w:rPr>
        <w:footnoteRef/>
      </w:r>
      <w:r w:rsidRPr="00ED6051">
        <w:rPr>
          <w:sz w:val="20"/>
          <w:szCs w:val="20"/>
        </w:rPr>
        <w:t xml:space="preserve"> Order Gra</w:t>
      </w:r>
      <w:r>
        <w:rPr>
          <w:sz w:val="20"/>
          <w:szCs w:val="20"/>
        </w:rPr>
        <w:t>n</w:t>
      </w:r>
      <w:r w:rsidRPr="00ED6051">
        <w:rPr>
          <w:sz w:val="20"/>
          <w:szCs w:val="20"/>
        </w:rPr>
        <w:t>t</w:t>
      </w:r>
      <w:r>
        <w:rPr>
          <w:sz w:val="20"/>
          <w:szCs w:val="20"/>
        </w:rPr>
        <w:t>in</w:t>
      </w:r>
      <w:r w:rsidRPr="00ED6051">
        <w:rPr>
          <w:sz w:val="20"/>
          <w:szCs w:val="20"/>
        </w:rPr>
        <w:t>g Requests of Joint Petitioners, Docket No. 06-GIMT-943-GIT, Sept. 7, 2006</w:t>
      </w:r>
      <w:r>
        <w:rPr>
          <w:sz w:val="20"/>
          <w:szCs w:val="20"/>
        </w:rPr>
        <w:t xml:space="preserve">; </w:t>
      </w:r>
      <w:r w:rsidRPr="00ED6051">
        <w:rPr>
          <w:sz w:val="20"/>
          <w:szCs w:val="20"/>
        </w:rPr>
        <w:t>and Final Order Addressing Staff’s Report, Docket No. 11-GIMT-842-KSF, Dec. 22, 2011.</w:t>
      </w:r>
    </w:p>
  </w:footnote>
  <w:footnote w:id="10">
    <w:p w14:paraId="57A62A52" w14:textId="6B497E78" w:rsidR="00057AF7" w:rsidRDefault="00057AF7" w:rsidP="003D655B">
      <w:pPr>
        <w:widowControl w:val="0"/>
        <w:jc w:val="both"/>
      </w:pPr>
      <w:r w:rsidRPr="00ED6051">
        <w:rPr>
          <w:rStyle w:val="FootnoteReference"/>
          <w:sz w:val="20"/>
          <w:szCs w:val="20"/>
        </w:rPr>
        <w:footnoteRef/>
      </w:r>
      <w:r>
        <w:rPr>
          <w:sz w:val="20"/>
          <w:szCs w:val="20"/>
        </w:rPr>
        <w:t xml:space="preserve"> Implementation Order Adopting Staff Report and Recommendation and Requiring VoIP Providers Operating in Kansas to Report and Remit to the Kansas Universal Service Fund by January 15, 2009, </w:t>
      </w:r>
      <w:r w:rsidRPr="00ED6051">
        <w:rPr>
          <w:sz w:val="20"/>
          <w:szCs w:val="20"/>
        </w:rPr>
        <w:t>Docket No. 07-GIMT-432-GIT, Sept. 22, 2008</w:t>
      </w:r>
      <w:r>
        <w:rPr>
          <w:sz w:val="20"/>
          <w:szCs w:val="20"/>
        </w:rPr>
        <w:t xml:space="preserve">, available for viewing at: </w:t>
      </w:r>
      <w:hyperlink r:id="rId3" w:history="1">
        <w:r w:rsidRPr="007626AF">
          <w:rPr>
            <w:rStyle w:val="Hyperlink"/>
            <w:sz w:val="20"/>
            <w:szCs w:val="20"/>
          </w:rPr>
          <w:t>http://estar.kcc.ks.gov/estar/portal/kscc/page/docket-docs/PSC/DocketDetails.aspx?DocketId=7b071611-3041-43d7-88a5-fc3c4ed91622</w:t>
        </w:r>
      </w:hyperlink>
      <w:r>
        <w:rPr>
          <w:sz w:val="20"/>
          <w:szCs w:val="20"/>
        </w:rPr>
        <w:t xml:space="preserve">. </w:t>
      </w:r>
      <w:r w:rsidRPr="00ED6051" w:rsidDel="00ED6051">
        <w:rPr>
          <w:sz w:val="20"/>
          <w:szCs w:val="20"/>
        </w:rPr>
        <w:t xml:space="preserve"> </w:t>
      </w:r>
    </w:p>
  </w:footnote>
  <w:footnote w:id="11">
    <w:p w14:paraId="16486BE3" w14:textId="7D85B6A1" w:rsidR="00057AF7" w:rsidRPr="00242B33" w:rsidRDefault="00057AF7" w:rsidP="0032574A">
      <w:pPr>
        <w:pStyle w:val="FootnoteText"/>
      </w:pPr>
      <w:r w:rsidRPr="00242B33">
        <w:rPr>
          <w:rStyle w:val="FootnoteReference"/>
        </w:rPr>
        <w:footnoteRef/>
      </w:r>
      <w:r w:rsidRPr="00242B33">
        <w:t xml:space="preserve"> </w:t>
      </w:r>
      <w:r w:rsidRPr="00D6397C">
        <w:t xml:space="preserve">Order Setting the Kanas Universal Service Fund Assessment Rate for Year Sixteen and Cancelling Hearing, Docket No. 12-GIMT-168-GIT, Jan. 24, 2012, available for viewing at: </w:t>
      </w:r>
      <w:r w:rsidRPr="00242B33">
        <w:t xml:space="preserve"> </w:t>
      </w:r>
      <w:hyperlink r:id="rId4" w:history="1">
        <w:r w:rsidRPr="00D6397C">
          <w:rPr>
            <w:rStyle w:val="Hyperlink"/>
          </w:rPr>
          <w:t>http://estar.kcc.ks.gov/estar/ViewFile.aspx/12-168%20Order%20Setting%20KUSF%20Assess.%20Rate%20and%20Cancelling%20Hearing.pdf?Id=41527d9a-c43e-4e41-895b-e50dfa46fdc0</w:t>
        </w:r>
      </w:hyperlink>
      <w:r w:rsidRPr="00D6397C">
        <w:t xml:space="preserve">. </w:t>
      </w:r>
    </w:p>
  </w:footnote>
  <w:footnote w:id="12">
    <w:p w14:paraId="7BFCA5C0" w14:textId="3F16E771" w:rsidR="003156C6" w:rsidRDefault="003156C6">
      <w:pPr>
        <w:pStyle w:val="FootnoteText"/>
      </w:pPr>
      <w:r>
        <w:rPr>
          <w:rStyle w:val="FootnoteReference"/>
        </w:rPr>
        <w:footnoteRef/>
      </w:r>
      <w:r>
        <w:t xml:space="preserve"> Amended Order Setting the Kansas Universal Service Fund Assessment Rate for Year Sixteen and Cancelling Hearing, Docket No. 12-GIMT-168-GIT, February 1, 2012, available for viewing at:</w:t>
      </w:r>
    </w:p>
    <w:p w14:paraId="69101116" w14:textId="5C6E2C74" w:rsidR="003156C6" w:rsidRDefault="00EC41F4">
      <w:pPr>
        <w:pStyle w:val="FootnoteText"/>
      </w:pPr>
      <w:hyperlink r:id="rId5" w:history="1">
        <w:r w:rsidRPr="009E708F">
          <w:rPr>
            <w:rStyle w:val="Hyperlink"/>
          </w:rPr>
          <w:t>https://estar.kcc.ks.gov/estar/ViewFile.aspx/20120201162927.pdf?Id=d235514a-0cfd-4d4d-9fcc-970a7ea002b7</w:t>
        </w:r>
      </w:hyperlink>
      <w:r>
        <w:t xml:space="preserve"> </w:t>
      </w:r>
    </w:p>
  </w:footnote>
  <w:footnote w:id="13">
    <w:p w14:paraId="6F99D1ED" w14:textId="63BDA739" w:rsidR="00B47E4A" w:rsidRDefault="00B47E4A">
      <w:pPr>
        <w:pStyle w:val="FootnoteText"/>
      </w:pPr>
      <w:r>
        <w:rPr>
          <w:rStyle w:val="FootnoteReference"/>
        </w:rPr>
        <w:footnoteRef/>
      </w:r>
      <w:r>
        <w:t xml:space="preserve"> </w:t>
      </w:r>
      <w:hyperlink r:id="rId6" w:history="1">
        <w:r w:rsidR="00EC41F4" w:rsidRPr="009E708F">
          <w:rPr>
            <w:rStyle w:val="Hyperlink"/>
          </w:rPr>
          <w:t>https://www.sos.ks.gov/publications/pubs_kar_Regs.aspx?KAR=82-1-219</w:t>
        </w:r>
      </w:hyperlink>
      <w:r w:rsidR="00EC41F4">
        <w:t xml:space="preserve"> </w:t>
      </w:r>
    </w:p>
  </w:footnote>
  <w:footnote w:id="14">
    <w:p w14:paraId="4AA908D3" w14:textId="0DBC3434" w:rsidR="00057AF7" w:rsidRPr="0009585C" w:rsidRDefault="00057AF7" w:rsidP="003766F6">
      <w:pPr>
        <w:rPr>
          <w:sz w:val="20"/>
          <w:szCs w:val="20"/>
        </w:rPr>
      </w:pPr>
      <w:r w:rsidRPr="0009585C">
        <w:rPr>
          <w:rStyle w:val="FootnoteReference"/>
          <w:sz w:val="20"/>
          <w:szCs w:val="20"/>
        </w:rPr>
        <w:footnoteRef/>
      </w:r>
      <w:r w:rsidRPr="0009585C">
        <w:rPr>
          <w:sz w:val="20"/>
          <w:szCs w:val="20"/>
        </w:rPr>
        <w:t xml:space="preserve"> K.S.A. 66-2008(a). See also Order Adopting KUSF Assessment Rate for </w:t>
      </w:r>
      <w:r>
        <w:rPr>
          <w:sz w:val="20"/>
          <w:szCs w:val="20"/>
        </w:rPr>
        <w:t>Y</w:t>
      </w:r>
      <w:r w:rsidRPr="0009585C">
        <w:rPr>
          <w:sz w:val="20"/>
          <w:szCs w:val="20"/>
        </w:rPr>
        <w:t xml:space="preserve">ear Eighteen of KUSF Operations, Docket No. 14-GIMT-105-GIT; Jan. 23, 2014; Order Determining KUSF Contribution Methodology, Oct. 20, 2015; and Order Closing Docket, July 19, 2016.  </w:t>
      </w:r>
    </w:p>
    <w:p w14:paraId="51C47086" w14:textId="77777777" w:rsidR="00057AF7" w:rsidRDefault="00057AF7" w:rsidP="003766F6">
      <w:pPr>
        <w:pStyle w:val="FootnoteText"/>
      </w:pPr>
    </w:p>
  </w:footnote>
  <w:footnote w:id="15">
    <w:p w14:paraId="3FB92BE7" w14:textId="44424A90" w:rsidR="00057AF7" w:rsidRPr="00242B33" w:rsidRDefault="00057AF7" w:rsidP="00614F1A">
      <w:pPr>
        <w:pStyle w:val="BodyTextIndent"/>
        <w:widowControl/>
        <w:tabs>
          <w:tab w:val="clear" w:pos="-1080"/>
          <w:tab w:val="clear" w:pos="-720"/>
          <w:tab w:val="clear" w:pos="0"/>
          <w:tab w:val="clear" w:pos="360"/>
          <w:tab w:val="clear" w:pos="720"/>
        </w:tabs>
        <w:ind w:left="0"/>
        <w:jc w:val="both"/>
        <w:rPr>
          <w:sz w:val="20"/>
        </w:rPr>
      </w:pPr>
      <w:r w:rsidRPr="00242B33">
        <w:rPr>
          <w:rStyle w:val="FootnoteReference"/>
          <w:sz w:val="20"/>
        </w:rPr>
        <w:footnoteRef/>
      </w:r>
      <w:r w:rsidRPr="00242B33">
        <w:rPr>
          <w:sz w:val="20"/>
        </w:rPr>
        <w:t xml:space="preserve"> 10-188 Order.  </w:t>
      </w:r>
    </w:p>
  </w:footnote>
  <w:footnote w:id="16">
    <w:p w14:paraId="2F781DBD" w14:textId="31BC1FD9" w:rsidR="00057AF7" w:rsidRPr="00D6397C" w:rsidRDefault="00057AF7" w:rsidP="00614F1A">
      <w:pPr>
        <w:autoSpaceDE w:val="0"/>
        <w:autoSpaceDN w:val="0"/>
        <w:adjustRightInd w:val="0"/>
        <w:rPr>
          <w:sz w:val="20"/>
          <w:szCs w:val="20"/>
        </w:rPr>
      </w:pPr>
      <w:r w:rsidRPr="00D6397C">
        <w:rPr>
          <w:rStyle w:val="FootnoteReference"/>
          <w:sz w:val="20"/>
          <w:szCs w:val="20"/>
        </w:rPr>
        <w:footnoteRef/>
      </w:r>
      <w:r w:rsidRPr="00D6397C">
        <w:rPr>
          <w:sz w:val="20"/>
          <w:szCs w:val="20"/>
          <w:vertAlign w:val="superscript"/>
        </w:rPr>
        <w:t xml:space="preserve"> </w:t>
      </w:r>
      <w:r w:rsidRPr="00D6397C">
        <w:rPr>
          <w:sz w:val="20"/>
          <w:szCs w:val="20"/>
        </w:rPr>
        <w:t xml:space="preserve">Order Modifying KUSF Penalties, Sept. 27 2018, Docket No. 18-GIMT-084-GIT (10-084 Penalty Order), available for viewing at: </w:t>
      </w:r>
      <w:hyperlink r:id="rId7" w:history="1">
        <w:r w:rsidRPr="00D6397C">
          <w:rPr>
            <w:rStyle w:val="Hyperlink"/>
            <w:sz w:val="20"/>
            <w:szCs w:val="20"/>
          </w:rPr>
          <w:t>http://estar.kcc.ks.gov/estar/ViewFile.aspx/18-084-GIT_-_Ord_Modifying_KUSF_Fund_Penalties.pdf?Id=b33c2ef7-bdd4-438c-b894-b773e2bf8d68</w:t>
        </w:r>
      </w:hyperlink>
      <w:r w:rsidRPr="00D6397C">
        <w:rPr>
          <w:sz w:val="20"/>
          <w:szCs w:val="20"/>
        </w:rPr>
        <w:t xml:space="preserve">, and </w:t>
      </w:r>
      <w:r w:rsidRPr="00242B33">
        <w:rPr>
          <w:sz w:val="20"/>
          <w:szCs w:val="20"/>
        </w:rPr>
        <w:t xml:space="preserve">Order Granting Petition of Southwestern Bell Telephone Company for Clarification and/or Reconsideration of Order Modifying Kansas Universal Service Fund Penalties (Clarification Order), Oct. 30, </w:t>
      </w:r>
      <w:r w:rsidRPr="00D6397C">
        <w:rPr>
          <w:sz w:val="20"/>
          <w:szCs w:val="20"/>
        </w:rPr>
        <w:t>2018</w:t>
      </w:r>
      <w:r w:rsidRPr="00242B33">
        <w:rPr>
          <w:sz w:val="20"/>
          <w:szCs w:val="20"/>
        </w:rPr>
        <w:t xml:space="preserve">, </w:t>
      </w:r>
      <w:r w:rsidRPr="00D6397C">
        <w:rPr>
          <w:sz w:val="20"/>
          <w:szCs w:val="20"/>
        </w:rPr>
        <w:t xml:space="preserve">available for viewing at: </w:t>
      </w:r>
      <w:hyperlink r:id="rId8" w:history="1">
        <w:r w:rsidRPr="00D6397C">
          <w:rPr>
            <w:rStyle w:val="Hyperlink"/>
            <w:sz w:val="20"/>
            <w:szCs w:val="20"/>
          </w:rPr>
          <w:t>http://estar.kcc.ks.gov/estar/ViewFile.aspx/20181030113705.pdf?Id=11037e27-9b5c-4dd5-9c1d-b5e5c851a459</w:t>
        </w:r>
      </w:hyperlink>
      <w:r w:rsidRPr="00D6397C">
        <w:rPr>
          <w:sz w:val="20"/>
          <w:szCs w:val="20"/>
        </w:rPr>
        <w:t xml:space="preserve">. </w:t>
      </w:r>
    </w:p>
  </w:footnote>
  <w:footnote w:id="17">
    <w:p w14:paraId="218042C4" w14:textId="63F9233D" w:rsidR="00057AF7" w:rsidRPr="00242B33" w:rsidRDefault="00057AF7" w:rsidP="00242B33">
      <w:pPr>
        <w:autoSpaceDE w:val="0"/>
        <w:autoSpaceDN w:val="0"/>
        <w:adjustRightInd w:val="0"/>
        <w:rPr>
          <w:sz w:val="20"/>
          <w:szCs w:val="20"/>
        </w:rPr>
      </w:pPr>
      <w:r w:rsidRPr="00242B33">
        <w:rPr>
          <w:rStyle w:val="FootnoteReference"/>
          <w:sz w:val="20"/>
          <w:szCs w:val="20"/>
        </w:rPr>
        <w:footnoteRef/>
      </w:r>
      <w:r w:rsidRPr="00242B33">
        <w:rPr>
          <w:sz w:val="20"/>
          <w:szCs w:val="20"/>
        </w:rPr>
        <w:t xml:space="preserve"> 18-084 Modification Order and Clarification Order. </w:t>
      </w:r>
    </w:p>
  </w:footnote>
  <w:footnote w:id="18">
    <w:p w14:paraId="13001136" w14:textId="273D2A1A" w:rsidR="00057AF7" w:rsidRPr="00242B33" w:rsidRDefault="00057AF7" w:rsidP="00242B33">
      <w:pPr>
        <w:rPr>
          <w:sz w:val="20"/>
          <w:szCs w:val="20"/>
        </w:rPr>
      </w:pPr>
      <w:r w:rsidRPr="00242B33">
        <w:rPr>
          <w:rStyle w:val="FootnoteReference"/>
          <w:sz w:val="20"/>
          <w:szCs w:val="20"/>
        </w:rPr>
        <w:footnoteRef/>
      </w:r>
      <w:r w:rsidRPr="00242B33">
        <w:rPr>
          <w:sz w:val="20"/>
          <w:szCs w:val="20"/>
        </w:rPr>
        <w:t xml:space="preserve"> Order Authorizing KUSF Administrator to Assess Late Payment Fee, Docket No. 94-GIMT-478-GIT, Feb. 18, 1997.</w:t>
      </w:r>
    </w:p>
  </w:footnote>
  <w:footnote w:id="19">
    <w:p w14:paraId="3EADC3C2" w14:textId="509C25ED" w:rsidR="00057AF7" w:rsidRDefault="00057AF7" w:rsidP="00242B33">
      <w:pPr>
        <w:widowControl w:val="0"/>
      </w:pPr>
      <w:r>
        <w:rPr>
          <w:rStyle w:val="FootnoteReference"/>
        </w:rPr>
        <w:footnoteRef/>
      </w:r>
      <w:r>
        <w:t xml:space="preserve"> </w:t>
      </w:r>
      <w:r w:rsidRPr="00B106D9">
        <w:rPr>
          <w:sz w:val="20"/>
          <w:szCs w:val="20"/>
        </w:rPr>
        <w:t>10-188</w:t>
      </w:r>
      <w:r>
        <w:rPr>
          <w:sz w:val="20"/>
          <w:szCs w:val="20"/>
        </w:rPr>
        <w:t xml:space="preserve"> Order. </w:t>
      </w:r>
    </w:p>
  </w:footnote>
  <w:footnote w:id="20">
    <w:p w14:paraId="232A88BE" w14:textId="02750D38" w:rsidR="00057AF7" w:rsidRDefault="00057AF7" w:rsidP="00CD3487">
      <w:pPr>
        <w:pStyle w:val="FootnoteText"/>
      </w:pPr>
      <w:r w:rsidRPr="00DF632E">
        <w:rPr>
          <w:rStyle w:val="FootnoteReference"/>
        </w:rPr>
        <w:footnoteRef/>
      </w:r>
      <w:r>
        <w:t xml:space="preserve"> </w:t>
      </w:r>
      <w:r w:rsidRPr="00261E81">
        <w:t>If the 15th of the month falls on a weekend or holiday, filings and payments are due the next business 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2F08" w14:textId="77777777" w:rsidR="00057AF7" w:rsidRDefault="00057AF7" w:rsidP="006E27EC">
    <w:pPr>
      <w:pStyle w:val="Header"/>
      <w:jc w:val="center"/>
      <w:rPr>
        <w:b/>
        <w:sz w:val="28"/>
        <w:szCs w:val="28"/>
      </w:rPr>
    </w:pPr>
    <w:r w:rsidRPr="003A05D2">
      <w:rPr>
        <w:b/>
        <w:sz w:val="28"/>
        <w:szCs w:val="28"/>
      </w:rPr>
      <w:t>Kansas Universal Service Fund</w:t>
    </w:r>
  </w:p>
  <w:p w14:paraId="017D0992" w14:textId="17CCFC30" w:rsidR="00057AF7" w:rsidRPr="00DF3F65" w:rsidRDefault="00057AF7" w:rsidP="006E27EC">
    <w:pPr>
      <w:pStyle w:val="Header"/>
      <w:jc w:val="center"/>
      <w:rPr>
        <w:b/>
      </w:rPr>
    </w:pPr>
    <w:r>
      <w:rPr>
        <w:b/>
        <w:sz w:val="28"/>
        <w:szCs w:val="28"/>
      </w:rPr>
      <w:t>March 1, 202</w:t>
    </w:r>
    <w:r w:rsidR="00481F09">
      <w:rPr>
        <w:b/>
        <w:sz w:val="28"/>
        <w:szCs w:val="28"/>
      </w:rPr>
      <w:t>6</w:t>
    </w:r>
    <w:r>
      <w:rPr>
        <w:b/>
        <w:sz w:val="28"/>
        <w:szCs w:val="28"/>
      </w:rPr>
      <w:t xml:space="preserve"> - February 2</w:t>
    </w:r>
    <w:r w:rsidR="00604D1B">
      <w:rPr>
        <w:b/>
        <w:sz w:val="28"/>
        <w:szCs w:val="28"/>
      </w:rPr>
      <w:t>8</w:t>
    </w:r>
    <w:r>
      <w:rPr>
        <w:b/>
        <w:sz w:val="28"/>
        <w:szCs w:val="28"/>
      </w:rPr>
      <w:t>, 202</w:t>
    </w:r>
    <w:r w:rsidR="00481F09">
      <w:rPr>
        <w:b/>
        <w:sz w:val="28"/>
        <w:szCs w:val="28"/>
      </w:rPr>
      <w:t>7</w:t>
    </w:r>
    <w:r>
      <w:rPr>
        <w:b/>
        <w:sz w:val="28"/>
        <w:szCs w:val="28"/>
      </w:rPr>
      <w:t xml:space="preserve"> (FY </w:t>
    </w:r>
    <w:r w:rsidR="00481F09">
      <w:rPr>
        <w:b/>
        <w:sz w:val="28"/>
        <w:szCs w:val="28"/>
      </w:rPr>
      <w:t>30</w:t>
    </w:r>
    <w:r>
      <w:rPr>
        <w:b/>
        <w:sz w:val="28"/>
        <w:szCs w:val="28"/>
      </w:rPr>
      <w:t xml:space="preserve">) </w:t>
    </w:r>
  </w:p>
  <w:p w14:paraId="34E4DA57" w14:textId="77777777" w:rsidR="00057AF7" w:rsidRDefault="00057AF7" w:rsidP="006E27EC">
    <w:pPr>
      <w:pStyle w:val="Header"/>
      <w:jc w:val="center"/>
      <w:rPr>
        <w:b/>
        <w:sz w:val="28"/>
        <w:szCs w:val="28"/>
      </w:rPr>
    </w:pPr>
    <w:r>
      <w:rPr>
        <w:b/>
        <w:sz w:val="28"/>
        <w:szCs w:val="28"/>
      </w:rPr>
      <w:t>FREQUENTLY ASKED QUESTIONS</w:t>
    </w:r>
  </w:p>
  <w:p w14:paraId="4A990D34" w14:textId="77777777" w:rsidR="00057AF7" w:rsidRPr="00437638" w:rsidRDefault="00057AF7" w:rsidP="003A05D2">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14DC" w14:textId="77777777" w:rsidR="00057AF7" w:rsidRDefault="00057AF7" w:rsidP="007044C7">
    <w:pPr>
      <w:pStyle w:val="Header"/>
      <w:jc w:val="center"/>
      <w:rPr>
        <w:b/>
        <w:sz w:val="28"/>
        <w:szCs w:val="28"/>
      </w:rPr>
    </w:pPr>
    <w:r w:rsidRPr="003A05D2">
      <w:rPr>
        <w:b/>
        <w:sz w:val="28"/>
        <w:szCs w:val="28"/>
      </w:rPr>
      <w:t>Kansas Universal Service Fund</w:t>
    </w:r>
  </w:p>
  <w:p w14:paraId="70A40FD7" w14:textId="439B5699" w:rsidR="00057AF7" w:rsidRPr="00DF3F65" w:rsidRDefault="00057AF7" w:rsidP="007044C7">
    <w:pPr>
      <w:pStyle w:val="Header"/>
      <w:jc w:val="center"/>
      <w:rPr>
        <w:b/>
      </w:rPr>
    </w:pPr>
    <w:r>
      <w:rPr>
        <w:b/>
        <w:sz w:val="28"/>
        <w:szCs w:val="28"/>
      </w:rPr>
      <w:t xml:space="preserve">March 1, 2019 - February 29, 2020 (FY 23) </w:t>
    </w:r>
  </w:p>
  <w:p w14:paraId="610095BA" w14:textId="77777777" w:rsidR="00057AF7" w:rsidRDefault="00057AF7" w:rsidP="007044C7">
    <w:pPr>
      <w:pStyle w:val="Header"/>
      <w:jc w:val="center"/>
      <w:rPr>
        <w:b/>
        <w:sz w:val="28"/>
        <w:szCs w:val="28"/>
      </w:rPr>
    </w:pPr>
    <w:r>
      <w:rPr>
        <w:b/>
        <w:sz w:val="28"/>
        <w:szCs w:val="28"/>
      </w:rPr>
      <w:t>FREQUENTLY ASKED QUESTIONS</w:t>
    </w:r>
  </w:p>
  <w:p w14:paraId="6E7CECB0" w14:textId="77777777" w:rsidR="00057AF7" w:rsidRDefault="00057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547"/>
    <w:multiLevelType w:val="hybridMultilevel"/>
    <w:tmpl w:val="E32CAF50"/>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72B31AC"/>
    <w:multiLevelType w:val="hybridMultilevel"/>
    <w:tmpl w:val="7F1E3D46"/>
    <w:lvl w:ilvl="0" w:tplc="04090001">
      <w:start w:val="1"/>
      <w:numFmt w:val="bullet"/>
      <w:lvlText w:val=""/>
      <w:lvlJc w:val="left"/>
      <w:pPr>
        <w:tabs>
          <w:tab w:val="num" w:pos="5100"/>
        </w:tabs>
        <w:ind w:left="5100" w:hanging="360"/>
      </w:pPr>
      <w:rPr>
        <w:rFonts w:ascii="Symbol" w:hAnsi="Symbol" w:hint="default"/>
      </w:rPr>
    </w:lvl>
    <w:lvl w:ilvl="1" w:tplc="04090003" w:tentative="1">
      <w:start w:val="1"/>
      <w:numFmt w:val="bullet"/>
      <w:lvlText w:val="o"/>
      <w:lvlJc w:val="left"/>
      <w:pPr>
        <w:tabs>
          <w:tab w:val="num" w:pos="5820"/>
        </w:tabs>
        <w:ind w:left="5820" w:hanging="360"/>
      </w:pPr>
      <w:rPr>
        <w:rFonts w:ascii="Courier New" w:hAnsi="Courier New" w:cs="Courier New" w:hint="default"/>
      </w:rPr>
    </w:lvl>
    <w:lvl w:ilvl="2" w:tplc="04090005" w:tentative="1">
      <w:start w:val="1"/>
      <w:numFmt w:val="bullet"/>
      <w:lvlText w:val=""/>
      <w:lvlJc w:val="left"/>
      <w:pPr>
        <w:tabs>
          <w:tab w:val="num" w:pos="6540"/>
        </w:tabs>
        <w:ind w:left="6540" w:hanging="360"/>
      </w:pPr>
      <w:rPr>
        <w:rFonts w:ascii="Wingdings" w:hAnsi="Wingdings" w:hint="default"/>
      </w:rPr>
    </w:lvl>
    <w:lvl w:ilvl="3" w:tplc="04090001" w:tentative="1">
      <w:start w:val="1"/>
      <w:numFmt w:val="bullet"/>
      <w:lvlText w:val=""/>
      <w:lvlJc w:val="left"/>
      <w:pPr>
        <w:tabs>
          <w:tab w:val="num" w:pos="7260"/>
        </w:tabs>
        <w:ind w:left="7260" w:hanging="360"/>
      </w:pPr>
      <w:rPr>
        <w:rFonts w:ascii="Symbol" w:hAnsi="Symbol" w:hint="default"/>
      </w:rPr>
    </w:lvl>
    <w:lvl w:ilvl="4" w:tplc="04090003" w:tentative="1">
      <w:start w:val="1"/>
      <w:numFmt w:val="bullet"/>
      <w:lvlText w:val="o"/>
      <w:lvlJc w:val="left"/>
      <w:pPr>
        <w:tabs>
          <w:tab w:val="num" w:pos="7980"/>
        </w:tabs>
        <w:ind w:left="7980" w:hanging="360"/>
      </w:pPr>
      <w:rPr>
        <w:rFonts w:ascii="Courier New" w:hAnsi="Courier New" w:cs="Courier New" w:hint="default"/>
      </w:rPr>
    </w:lvl>
    <w:lvl w:ilvl="5" w:tplc="04090005" w:tentative="1">
      <w:start w:val="1"/>
      <w:numFmt w:val="bullet"/>
      <w:lvlText w:val=""/>
      <w:lvlJc w:val="left"/>
      <w:pPr>
        <w:tabs>
          <w:tab w:val="num" w:pos="8700"/>
        </w:tabs>
        <w:ind w:left="8700" w:hanging="360"/>
      </w:pPr>
      <w:rPr>
        <w:rFonts w:ascii="Wingdings" w:hAnsi="Wingdings" w:hint="default"/>
      </w:rPr>
    </w:lvl>
    <w:lvl w:ilvl="6" w:tplc="04090001" w:tentative="1">
      <w:start w:val="1"/>
      <w:numFmt w:val="bullet"/>
      <w:lvlText w:val=""/>
      <w:lvlJc w:val="left"/>
      <w:pPr>
        <w:tabs>
          <w:tab w:val="num" w:pos="9420"/>
        </w:tabs>
        <w:ind w:left="9420" w:hanging="360"/>
      </w:pPr>
      <w:rPr>
        <w:rFonts w:ascii="Symbol" w:hAnsi="Symbol" w:hint="default"/>
      </w:rPr>
    </w:lvl>
    <w:lvl w:ilvl="7" w:tplc="04090003" w:tentative="1">
      <w:start w:val="1"/>
      <w:numFmt w:val="bullet"/>
      <w:lvlText w:val="o"/>
      <w:lvlJc w:val="left"/>
      <w:pPr>
        <w:tabs>
          <w:tab w:val="num" w:pos="10140"/>
        </w:tabs>
        <w:ind w:left="10140" w:hanging="360"/>
      </w:pPr>
      <w:rPr>
        <w:rFonts w:ascii="Courier New" w:hAnsi="Courier New" w:cs="Courier New" w:hint="default"/>
      </w:rPr>
    </w:lvl>
    <w:lvl w:ilvl="8" w:tplc="04090005" w:tentative="1">
      <w:start w:val="1"/>
      <w:numFmt w:val="bullet"/>
      <w:lvlText w:val=""/>
      <w:lvlJc w:val="left"/>
      <w:pPr>
        <w:tabs>
          <w:tab w:val="num" w:pos="10860"/>
        </w:tabs>
        <w:ind w:left="10860" w:hanging="360"/>
      </w:pPr>
      <w:rPr>
        <w:rFonts w:ascii="Wingdings" w:hAnsi="Wingdings" w:hint="default"/>
      </w:rPr>
    </w:lvl>
  </w:abstractNum>
  <w:abstractNum w:abstractNumId="2" w15:restartNumberingAfterBreak="0">
    <w:nsid w:val="0B7F342D"/>
    <w:multiLevelType w:val="hybridMultilevel"/>
    <w:tmpl w:val="E3E205A8"/>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0F">
      <w:start w:val="1"/>
      <w:numFmt w:val="decimal"/>
      <w:lvlText w:val="%6."/>
      <w:lvlJc w:val="lef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E29788F"/>
    <w:multiLevelType w:val="hybridMultilevel"/>
    <w:tmpl w:val="8C8A07A6"/>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A63C1F"/>
    <w:multiLevelType w:val="hybridMultilevel"/>
    <w:tmpl w:val="234A4B9A"/>
    <w:lvl w:ilvl="0" w:tplc="F78A24B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B3C94"/>
    <w:multiLevelType w:val="hybridMultilevel"/>
    <w:tmpl w:val="7AB63F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84CE9"/>
    <w:multiLevelType w:val="hybridMultilevel"/>
    <w:tmpl w:val="529E0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876035"/>
    <w:multiLevelType w:val="hybridMultilevel"/>
    <w:tmpl w:val="2B48EAB2"/>
    <w:lvl w:ilvl="0" w:tplc="AEB614FC">
      <w:start w:val="14"/>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72C66F20">
      <w:start w:val="17"/>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B1F1161"/>
    <w:multiLevelType w:val="hybridMultilevel"/>
    <w:tmpl w:val="0B4EF1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5CC8C904">
      <w:start w:val="18"/>
      <w:numFmt w:val="decimal"/>
      <w:lvlText w:val="%3."/>
      <w:lvlJc w:val="left"/>
      <w:pPr>
        <w:tabs>
          <w:tab w:val="num" w:pos="2700"/>
        </w:tabs>
        <w:ind w:left="270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853970"/>
    <w:multiLevelType w:val="hybridMultilevel"/>
    <w:tmpl w:val="9670D2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CF73BA9"/>
    <w:multiLevelType w:val="hybridMultilevel"/>
    <w:tmpl w:val="389A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76904"/>
    <w:multiLevelType w:val="hybridMultilevel"/>
    <w:tmpl w:val="0D3AA7A4"/>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D6485"/>
    <w:multiLevelType w:val="hybridMultilevel"/>
    <w:tmpl w:val="66CC145E"/>
    <w:lvl w:ilvl="0" w:tplc="CB168F62">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8E27F67"/>
    <w:multiLevelType w:val="hybridMultilevel"/>
    <w:tmpl w:val="E6A4B3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F">
      <w:start w:val="1"/>
      <w:numFmt w:val="decimal"/>
      <w:lvlText w:val="%3."/>
      <w:lvlJc w:val="left"/>
      <w:pPr>
        <w:tabs>
          <w:tab w:val="num" w:pos="2520"/>
        </w:tabs>
        <w:ind w:left="252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6B04E788">
      <w:start w:val="1"/>
      <w:numFmt w:val="upperLetter"/>
      <w:lvlText w:val="%5."/>
      <w:lvlJc w:val="left"/>
      <w:pPr>
        <w:ind w:left="990" w:hanging="360"/>
      </w:pPr>
      <w:rPr>
        <w:rFonts w:ascii="Times New Roman" w:eastAsia="Times New Roman" w:hAnsi="Times New Roman" w:cs="Times New Roman"/>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5965D5"/>
    <w:multiLevelType w:val="hybridMultilevel"/>
    <w:tmpl w:val="F09637E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DBC1DAA"/>
    <w:multiLevelType w:val="hybridMultilevel"/>
    <w:tmpl w:val="5E8804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00949D6"/>
    <w:multiLevelType w:val="hybridMultilevel"/>
    <w:tmpl w:val="AB92A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A77893"/>
    <w:multiLevelType w:val="hybridMultilevel"/>
    <w:tmpl w:val="C73CC7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1B5890"/>
    <w:multiLevelType w:val="hybridMultilevel"/>
    <w:tmpl w:val="A8AC4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135E2"/>
    <w:multiLevelType w:val="hybridMultilevel"/>
    <w:tmpl w:val="30663814"/>
    <w:lvl w:ilvl="0" w:tplc="5D6EB4F8">
      <w:start w:val="1"/>
      <w:numFmt w:val="low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95453D8"/>
    <w:multiLevelType w:val="hybridMultilevel"/>
    <w:tmpl w:val="5244747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D55476"/>
    <w:multiLevelType w:val="hybridMultilevel"/>
    <w:tmpl w:val="E15C46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52096533"/>
    <w:multiLevelType w:val="hybridMultilevel"/>
    <w:tmpl w:val="EE84DCA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472D99"/>
    <w:multiLevelType w:val="hybridMultilevel"/>
    <w:tmpl w:val="8C1EDE42"/>
    <w:lvl w:ilvl="0" w:tplc="2D1E5DF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53E41AF3"/>
    <w:multiLevelType w:val="hybridMultilevel"/>
    <w:tmpl w:val="0A1C4444"/>
    <w:lvl w:ilvl="0" w:tplc="04090001">
      <w:start w:val="1"/>
      <w:numFmt w:val="bullet"/>
      <w:lvlText w:val=""/>
      <w:lvlJc w:val="left"/>
      <w:pPr>
        <w:ind w:left="1440" w:hanging="360"/>
      </w:pPr>
      <w:rPr>
        <w:rFonts w:ascii="Symbol" w:hAnsi="Symbol" w:hint="default"/>
      </w:rPr>
    </w:lvl>
    <w:lvl w:ilvl="1" w:tplc="6C28ACFA">
      <w:start w:val="1"/>
      <w:numFmt w:val="upperLetter"/>
      <w:lvlText w:val="%2."/>
      <w:lvlJc w:val="left"/>
      <w:pPr>
        <w:ind w:left="2160" w:hanging="360"/>
      </w:pPr>
      <w:rPr>
        <w:rFonts w:ascii="Times New Roman" w:eastAsia="Times New Roman" w:hAnsi="Times New Roman" w:cs="Times New Roman"/>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E668E6"/>
    <w:multiLevelType w:val="hybridMultilevel"/>
    <w:tmpl w:val="22BCE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85E7E"/>
    <w:multiLevelType w:val="hybridMultilevel"/>
    <w:tmpl w:val="0A76A9FC"/>
    <w:lvl w:ilvl="0" w:tplc="4678F50A">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41B99"/>
    <w:multiLevelType w:val="hybridMultilevel"/>
    <w:tmpl w:val="54A0EB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B042BF"/>
    <w:multiLevelType w:val="hybridMultilevel"/>
    <w:tmpl w:val="B2D651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E178AF"/>
    <w:multiLevelType w:val="hybridMultilevel"/>
    <w:tmpl w:val="D9CCFE3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3B90AE9"/>
    <w:multiLevelType w:val="hybridMultilevel"/>
    <w:tmpl w:val="67E8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026A3"/>
    <w:multiLevelType w:val="hybridMultilevel"/>
    <w:tmpl w:val="67606E3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90823F5"/>
    <w:multiLevelType w:val="hybridMultilevel"/>
    <w:tmpl w:val="EC6A281C"/>
    <w:lvl w:ilvl="0" w:tplc="04090003">
      <w:start w:val="1"/>
      <w:numFmt w:val="bullet"/>
      <w:lvlText w:val="o"/>
      <w:lvlJc w:val="left"/>
      <w:pPr>
        <w:tabs>
          <w:tab w:val="num" w:pos="360"/>
        </w:tabs>
        <w:ind w:left="360" w:hanging="360"/>
      </w:pPr>
      <w:rPr>
        <w:rFonts w:ascii="Courier New" w:hAnsi="Courier New" w:cs="Courier New"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6F5B4F"/>
    <w:multiLevelType w:val="hybridMultilevel"/>
    <w:tmpl w:val="7E74BDF6"/>
    <w:lvl w:ilvl="0" w:tplc="8B32A200">
      <w:start w:val="2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226EB1"/>
    <w:multiLevelType w:val="hybridMultilevel"/>
    <w:tmpl w:val="BC7213F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3">
      <w:start w:val="1"/>
      <w:numFmt w:val="bullet"/>
      <w:lvlText w:val="o"/>
      <w:lvlJc w:val="left"/>
      <w:pPr>
        <w:ind w:left="2970" w:hanging="360"/>
      </w:pPr>
      <w:rPr>
        <w:rFonts w:ascii="Courier New" w:hAnsi="Courier New" w:cs="Courier New"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65A2E9B"/>
    <w:multiLevelType w:val="hybridMultilevel"/>
    <w:tmpl w:val="3B4E7F50"/>
    <w:lvl w:ilvl="0" w:tplc="ECE6C73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A64E4C"/>
    <w:multiLevelType w:val="hybridMultilevel"/>
    <w:tmpl w:val="149053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D8A63C4"/>
    <w:multiLevelType w:val="hybridMultilevel"/>
    <w:tmpl w:val="3C2E400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F343AAF"/>
    <w:multiLevelType w:val="hybridMultilevel"/>
    <w:tmpl w:val="A3CEBA4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F8976C3"/>
    <w:multiLevelType w:val="hybridMultilevel"/>
    <w:tmpl w:val="C6A07F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F900ADA"/>
    <w:multiLevelType w:val="hybridMultilevel"/>
    <w:tmpl w:val="EDCAF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43766866">
    <w:abstractNumId w:val="40"/>
  </w:num>
  <w:num w:numId="2" w16cid:durableId="111439856">
    <w:abstractNumId w:val="38"/>
  </w:num>
  <w:num w:numId="3" w16cid:durableId="1346860763">
    <w:abstractNumId w:val="0"/>
  </w:num>
  <w:num w:numId="4" w16cid:durableId="1105811292">
    <w:abstractNumId w:val="26"/>
  </w:num>
  <w:num w:numId="5" w16cid:durableId="378822448">
    <w:abstractNumId w:val="22"/>
  </w:num>
  <w:num w:numId="6" w16cid:durableId="799883002">
    <w:abstractNumId w:val="8"/>
  </w:num>
  <w:num w:numId="7" w16cid:durableId="1408572658">
    <w:abstractNumId w:val="7"/>
  </w:num>
  <w:num w:numId="8" w16cid:durableId="829173598">
    <w:abstractNumId w:val="15"/>
  </w:num>
  <w:num w:numId="9" w16cid:durableId="456947719">
    <w:abstractNumId w:val="31"/>
  </w:num>
  <w:num w:numId="10" w16cid:durableId="1473401657">
    <w:abstractNumId w:val="35"/>
  </w:num>
  <w:num w:numId="11" w16cid:durableId="230388383">
    <w:abstractNumId w:val="32"/>
  </w:num>
  <w:num w:numId="12" w16cid:durableId="763039574">
    <w:abstractNumId w:val="29"/>
  </w:num>
  <w:num w:numId="13" w16cid:durableId="1290746633">
    <w:abstractNumId w:val="1"/>
  </w:num>
  <w:num w:numId="14" w16cid:durableId="1299804977">
    <w:abstractNumId w:val="21"/>
  </w:num>
  <w:num w:numId="15" w16cid:durableId="226183425">
    <w:abstractNumId w:val="23"/>
  </w:num>
  <w:num w:numId="16" w16cid:durableId="867256694">
    <w:abstractNumId w:val="6"/>
  </w:num>
  <w:num w:numId="17" w16cid:durableId="861237308">
    <w:abstractNumId w:val="19"/>
  </w:num>
  <w:num w:numId="18" w16cid:durableId="1967807554">
    <w:abstractNumId w:val="18"/>
  </w:num>
  <w:num w:numId="19" w16cid:durableId="307631311">
    <w:abstractNumId w:val="12"/>
  </w:num>
  <w:num w:numId="20" w16cid:durableId="553539834">
    <w:abstractNumId w:val="3"/>
  </w:num>
  <w:num w:numId="21" w16cid:durableId="1090659622">
    <w:abstractNumId w:val="37"/>
  </w:num>
  <w:num w:numId="22" w16cid:durableId="82919268">
    <w:abstractNumId w:val="24"/>
  </w:num>
  <w:num w:numId="23" w16cid:durableId="713652562">
    <w:abstractNumId w:val="17"/>
  </w:num>
  <w:num w:numId="24" w16cid:durableId="1928346178">
    <w:abstractNumId w:val="14"/>
  </w:num>
  <w:num w:numId="25" w16cid:durableId="1793474072">
    <w:abstractNumId w:val="20"/>
  </w:num>
  <w:num w:numId="26" w16cid:durableId="1883056383">
    <w:abstractNumId w:val="33"/>
  </w:num>
  <w:num w:numId="27" w16cid:durableId="1332761431">
    <w:abstractNumId w:val="13"/>
  </w:num>
  <w:num w:numId="28" w16cid:durableId="1240288088">
    <w:abstractNumId w:val="2"/>
  </w:num>
  <w:num w:numId="29" w16cid:durableId="1830169540">
    <w:abstractNumId w:val="36"/>
  </w:num>
  <w:num w:numId="30" w16cid:durableId="663705157">
    <w:abstractNumId w:val="34"/>
  </w:num>
  <w:num w:numId="31" w16cid:durableId="574096378">
    <w:abstractNumId w:val="27"/>
  </w:num>
  <w:num w:numId="32" w16cid:durableId="1961065830">
    <w:abstractNumId w:val="5"/>
  </w:num>
  <w:num w:numId="33" w16cid:durableId="1375078883">
    <w:abstractNumId w:val="28"/>
  </w:num>
  <w:num w:numId="34" w16cid:durableId="1060444996">
    <w:abstractNumId w:val="4"/>
  </w:num>
  <w:num w:numId="35" w16cid:durableId="161704462">
    <w:abstractNumId w:val="10"/>
  </w:num>
  <w:num w:numId="36" w16cid:durableId="232619741">
    <w:abstractNumId w:val="25"/>
  </w:num>
  <w:num w:numId="37" w16cid:durableId="1776443221">
    <w:abstractNumId w:val="39"/>
  </w:num>
  <w:num w:numId="38" w16cid:durableId="1755590348">
    <w:abstractNumId w:val="16"/>
  </w:num>
  <w:num w:numId="39" w16cid:durableId="1488201825">
    <w:abstractNumId w:val="9"/>
  </w:num>
  <w:num w:numId="40" w16cid:durableId="1446120548">
    <w:abstractNumId w:val="11"/>
  </w:num>
  <w:num w:numId="41" w16cid:durableId="146322602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D2"/>
    <w:rsid w:val="00000A2F"/>
    <w:rsid w:val="00003AA3"/>
    <w:rsid w:val="00004DB2"/>
    <w:rsid w:val="000061F6"/>
    <w:rsid w:val="000069C6"/>
    <w:rsid w:val="00006B48"/>
    <w:rsid w:val="00011883"/>
    <w:rsid w:val="00012FAB"/>
    <w:rsid w:val="00014C7D"/>
    <w:rsid w:val="00014EFC"/>
    <w:rsid w:val="00014F77"/>
    <w:rsid w:val="00015D17"/>
    <w:rsid w:val="0001619B"/>
    <w:rsid w:val="00016AF9"/>
    <w:rsid w:val="000208B2"/>
    <w:rsid w:val="00020CDF"/>
    <w:rsid w:val="0002338A"/>
    <w:rsid w:val="0002427C"/>
    <w:rsid w:val="000274F6"/>
    <w:rsid w:val="0002773F"/>
    <w:rsid w:val="00030B40"/>
    <w:rsid w:val="00033B5B"/>
    <w:rsid w:val="000472B6"/>
    <w:rsid w:val="00047B5B"/>
    <w:rsid w:val="00050BD2"/>
    <w:rsid w:val="000523CA"/>
    <w:rsid w:val="00054F45"/>
    <w:rsid w:val="0005641C"/>
    <w:rsid w:val="00057AF7"/>
    <w:rsid w:val="000606FD"/>
    <w:rsid w:val="00060E35"/>
    <w:rsid w:val="00061929"/>
    <w:rsid w:val="00061E22"/>
    <w:rsid w:val="000643EB"/>
    <w:rsid w:val="00065817"/>
    <w:rsid w:val="00071BBE"/>
    <w:rsid w:val="000720BD"/>
    <w:rsid w:val="0007275B"/>
    <w:rsid w:val="00074A90"/>
    <w:rsid w:val="00077BE2"/>
    <w:rsid w:val="000836DB"/>
    <w:rsid w:val="000900C7"/>
    <w:rsid w:val="00090981"/>
    <w:rsid w:val="0009310B"/>
    <w:rsid w:val="00093442"/>
    <w:rsid w:val="000941C2"/>
    <w:rsid w:val="00094B70"/>
    <w:rsid w:val="00094E80"/>
    <w:rsid w:val="0009585C"/>
    <w:rsid w:val="00097045"/>
    <w:rsid w:val="00097A8E"/>
    <w:rsid w:val="000A2B72"/>
    <w:rsid w:val="000A33FC"/>
    <w:rsid w:val="000A51F7"/>
    <w:rsid w:val="000B1145"/>
    <w:rsid w:val="000B1CB8"/>
    <w:rsid w:val="000B29F6"/>
    <w:rsid w:val="000B4A04"/>
    <w:rsid w:val="000B7EEB"/>
    <w:rsid w:val="000C4936"/>
    <w:rsid w:val="000C5C19"/>
    <w:rsid w:val="000C5F71"/>
    <w:rsid w:val="000C60E1"/>
    <w:rsid w:val="000C7277"/>
    <w:rsid w:val="000D1E7E"/>
    <w:rsid w:val="000D38C7"/>
    <w:rsid w:val="000D5D1E"/>
    <w:rsid w:val="000D6D2E"/>
    <w:rsid w:val="000E0C63"/>
    <w:rsid w:val="000E2534"/>
    <w:rsid w:val="000E2949"/>
    <w:rsid w:val="000F6585"/>
    <w:rsid w:val="000F7970"/>
    <w:rsid w:val="00104ECF"/>
    <w:rsid w:val="001056C1"/>
    <w:rsid w:val="00105B9B"/>
    <w:rsid w:val="00106FE7"/>
    <w:rsid w:val="00112152"/>
    <w:rsid w:val="00113E47"/>
    <w:rsid w:val="0012252E"/>
    <w:rsid w:val="0012487F"/>
    <w:rsid w:val="001256A5"/>
    <w:rsid w:val="00127660"/>
    <w:rsid w:val="00127E27"/>
    <w:rsid w:val="00135803"/>
    <w:rsid w:val="00143CE2"/>
    <w:rsid w:val="0014425A"/>
    <w:rsid w:val="00151A76"/>
    <w:rsid w:val="00152E69"/>
    <w:rsid w:val="00153296"/>
    <w:rsid w:val="00154B26"/>
    <w:rsid w:val="001555FC"/>
    <w:rsid w:val="001557B8"/>
    <w:rsid w:val="00155964"/>
    <w:rsid w:val="0015636B"/>
    <w:rsid w:val="00156547"/>
    <w:rsid w:val="00164FC5"/>
    <w:rsid w:val="0017055B"/>
    <w:rsid w:val="001718AA"/>
    <w:rsid w:val="00171F45"/>
    <w:rsid w:val="00172813"/>
    <w:rsid w:val="0017349E"/>
    <w:rsid w:val="00174015"/>
    <w:rsid w:val="0017641F"/>
    <w:rsid w:val="0018049D"/>
    <w:rsid w:val="00180C3D"/>
    <w:rsid w:val="00181E8C"/>
    <w:rsid w:val="00182293"/>
    <w:rsid w:val="001826E3"/>
    <w:rsid w:val="001845FF"/>
    <w:rsid w:val="00185858"/>
    <w:rsid w:val="0019070F"/>
    <w:rsid w:val="0019294E"/>
    <w:rsid w:val="00192971"/>
    <w:rsid w:val="00192D39"/>
    <w:rsid w:val="001965CD"/>
    <w:rsid w:val="00196F34"/>
    <w:rsid w:val="001A14DA"/>
    <w:rsid w:val="001A1B7F"/>
    <w:rsid w:val="001A4770"/>
    <w:rsid w:val="001A5EAB"/>
    <w:rsid w:val="001A7237"/>
    <w:rsid w:val="001B0F53"/>
    <w:rsid w:val="001B47E0"/>
    <w:rsid w:val="001C189B"/>
    <w:rsid w:val="001C22B8"/>
    <w:rsid w:val="001C4726"/>
    <w:rsid w:val="001D014C"/>
    <w:rsid w:val="001D21C3"/>
    <w:rsid w:val="001D26AB"/>
    <w:rsid w:val="001D322E"/>
    <w:rsid w:val="001D4AB2"/>
    <w:rsid w:val="001D63D1"/>
    <w:rsid w:val="001D6D41"/>
    <w:rsid w:val="001E0638"/>
    <w:rsid w:val="001E21A9"/>
    <w:rsid w:val="001E359A"/>
    <w:rsid w:val="001E4222"/>
    <w:rsid w:val="001F1794"/>
    <w:rsid w:val="001F1D5A"/>
    <w:rsid w:val="001F5DA1"/>
    <w:rsid w:val="001F60E0"/>
    <w:rsid w:val="001F7C52"/>
    <w:rsid w:val="001F7FC5"/>
    <w:rsid w:val="002021C4"/>
    <w:rsid w:val="002035AA"/>
    <w:rsid w:val="00205624"/>
    <w:rsid w:val="00211E85"/>
    <w:rsid w:val="00216BD5"/>
    <w:rsid w:val="002217E8"/>
    <w:rsid w:val="00221EFC"/>
    <w:rsid w:val="00224F0B"/>
    <w:rsid w:val="00225D78"/>
    <w:rsid w:val="00226348"/>
    <w:rsid w:val="00226959"/>
    <w:rsid w:val="00227270"/>
    <w:rsid w:val="002333F8"/>
    <w:rsid w:val="0023383A"/>
    <w:rsid w:val="00233CEC"/>
    <w:rsid w:val="00235296"/>
    <w:rsid w:val="002369C6"/>
    <w:rsid w:val="002372B0"/>
    <w:rsid w:val="00237783"/>
    <w:rsid w:val="00240A6E"/>
    <w:rsid w:val="0024109F"/>
    <w:rsid w:val="00242B33"/>
    <w:rsid w:val="002459C2"/>
    <w:rsid w:val="00245D95"/>
    <w:rsid w:val="00245EF7"/>
    <w:rsid w:val="002468A8"/>
    <w:rsid w:val="00246D51"/>
    <w:rsid w:val="002472B8"/>
    <w:rsid w:val="0024760F"/>
    <w:rsid w:val="00247872"/>
    <w:rsid w:val="00250236"/>
    <w:rsid w:val="002520E7"/>
    <w:rsid w:val="00255E47"/>
    <w:rsid w:val="00265D7C"/>
    <w:rsid w:val="0026794E"/>
    <w:rsid w:val="0027024F"/>
    <w:rsid w:val="00271FCE"/>
    <w:rsid w:val="00272BDD"/>
    <w:rsid w:val="002741AC"/>
    <w:rsid w:val="0027570E"/>
    <w:rsid w:val="00276299"/>
    <w:rsid w:val="00284FB8"/>
    <w:rsid w:val="0028712E"/>
    <w:rsid w:val="0029358E"/>
    <w:rsid w:val="00295AF6"/>
    <w:rsid w:val="00295BF4"/>
    <w:rsid w:val="00295CF8"/>
    <w:rsid w:val="00296F3D"/>
    <w:rsid w:val="002A0C60"/>
    <w:rsid w:val="002A5C63"/>
    <w:rsid w:val="002A6791"/>
    <w:rsid w:val="002B0CEA"/>
    <w:rsid w:val="002B0D3A"/>
    <w:rsid w:val="002B14F5"/>
    <w:rsid w:val="002B2EB2"/>
    <w:rsid w:val="002B3774"/>
    <w:rsid w:val="002B7BB6"/>
    <w:rsid w:val="002C0891"/>
    <w:rsid w:val="002C15EB"/>
    <w:rsid w:val="002C1676"/>
    <w:rsid w:val="002D1426"/>
    <w:rsid w:val="002D4C4C"/>
    <w:rsid w:val="002D7B39"/>
    <w:rsid w:val="002E273F"/>
    <w:rsid w:val="002E45B8"/>
    <w:rsid w:val="002E681D"/>
    <w:rsid w:val="002E6F7C"/>
    <w:rsid w:val="002F15B5"/>
    <w:rsid w:val="002F23B7"/>
    <w:rsid w:val="002F3D3A"/>
    <w:rsid w:val="002F50A5"/>
    <w:rsid w:val="002F6ED6"/>
    <w:rsid w:val="002F6F77"/>
    <w:rsid w:val="00302967"/>
    <w:rsid w:val="003032F0"/>
    <w:rsid w:val="00305B49"/>
    <w:rsid w:val="003134F8"/>
    <w:rsid w:val="003156C6"/>
    <w:rsid w:val="0031612D"/>
    <w:rsid w:val="0031715C"/>
    <w:rsid w:val="003220AF"/>
    <w:rsid w:val="00323A31"/>
    <w:rsid w:val="003251C5"/>
    <w:rsid w:val="0032574A"/>
    <w:rsid w:val="0032765D"/>
    <w:rsid w:val="003276FE"/>
    <w:rsid w:val="0033027F"/>
    <w:rsid w:val="00332A5E"/>
    <w:rsid w:val="00334D02"/>
    <w:rsid w:val="00336850"/>
    <w:rsid w:val="0034316D"/>
    <w:rsid w:val="0034338C"/>
    <w:rsid w:val="003440FD"/>
    <w:rsid w:val="00347579"/>
    <w:rsid w:val="00347EC1"/>
    <w:rsid w:val="003551D4"/>
    <w:rsid w:val="00357942"/>
    <w:rsid w:val="00360F71"/>
    <w:rsid w:val="00363F22"/>
    <w:rsid w:val="00364DCE"/>
    <w:rsid w:val="003676A5"/>
    <w:rsid w:val="00370025"/>
    <w:rsid w:val="00370A00"/>
    <w:rsid w:val="0037124F"/>
    <w:rsid w:val="00373943"/>
    <w:rsid w:val="00374016"/>
    <w:rsid w:val="00374F72"/>
    <w:rsid w:val="003766F6"/>
    <w:rsid w:val="00376A7A"/>
    <w:rsid w:val="003773DC"/>
    <w:rsid w:val="0038060B"/>
    <w:rsid w:val="00380FA2"/>
    <w:rsid w:val="003832F8"/>
    <w:rsid w:val="0039623B"/>
    <w:rsid w:val="00397C1F"/>
    <w:rsid w:val="003A05D2"/>
    <w:rsid w:val="003A3AC1"/>
    <w:rsid w:val="003B22FD"/>
    <w:rsid w:val="003B25D6"/>
    <w:rsid w:val="003B397A"/>
    <w:rsid w:val="003B5167"/>
    <w:rsid w:val="003C135D"/>
    <w:rsid w:val="003C547E"/>
    <w:rsid w:val="003C5F67"/>
    <w:rsid w:val="003D0CDD"/>
    <w:rsid w:val="003D0FB3"/>
    <w:rsid w:val="003D0FEE"/>
    <w:rsid w:val="003D108B"/>
    <w:rsid w:val="003D2CC4"/>
    <w:rsid w:val="003D3280"/>
    <w:rsid w:val="003D39EA"/>
    <w:rsid w:val="003D449F"/>
    <w:rsid w:val="003D6292"/>
    <w:rsid w:val="003D655B"/>
    <w:rsid w:val="003E2999"/>
    <w:rsid w:val="003E45D5"/>
    <w:rsid w:val="003E496C"/>
    <w:rsid w:val="003E6011"/>
    <w:rsid w:val="003F04CC"/>
    <w:rsid w:val="003F0A4E"/>
    <w:rsid w:val="003F1B5F"/>
    <w:rsid w:val="003F1FAB"/>
    <w:rsid w:val="003F2B85"/>
    <w:rsid w:val="003F37CD"/>
    <w:rsid w:val="003F7F75"/>
    <w:rsid w:val="0040017F"/>
    <w:rsid w:val="00401DA2"/>
    <w:rsid w:val="004111F6"/>
    <w:rsid w:val="004118D2"/>
    <w:rsid w:val="00415933"/>
    <w:rsid w:val="00421384"/>
    <w:rsid w:val="00425243"/>
    <w:rsid w:val="0042593C"/>
    <w:rsid w:val="00426329"/>
    <w:rsid w:val="00426546"/>
    <w:rsid w:val="00427EC6"/>
    <w:rsid w:val="00432D7B"/>
    <w:rsid w:val="004351AD"/>
    <w:rsid w:val="00436B38"/>
    <w:rsid w:val="00437638"/>
    <w:rsid w:val="00437DB7"/>
    <w:rsid w:val="00437FFD"/>
    <w:rsid w:val="00444D8B"/>
    <w:rsid w:val="00452355"/>
    <w:rsid w:val="00453130"/>
    <w:rsid w:val="00455CBE"/>
    <w:rsid w:val="00462B2F"/>
    <w:rsid w:val="0046764B"/>
    <w:rsid w:val="00467736"/>
    <w:rsid w:val="004725B3"/>
    <w:rsid w:val="00473F9E"/>
    <w:rsid w:val="00474084"/>
    <w:rsid w:val="004748AE"/>
    <w:rsid w:val="00474B8F"/>
    <w:rsid w:val="0047622B"/>
    <w:rsid w:val="0048001E"/>
    <w:rsid w:val="00481F09"/>
    <w:rsid w:val="00484300"/>
    <w:rsid w:val="00484689"/>
    <w:rsid w:val="00487DA1"/>
    <w:rsid w:val="004915FA"/>
    <w:rsid w:val="0049580F"/>
    <w:rsid w:val="004A2BAA"/>
    <w:rsid w:val="004A39FA"/>
    <w:rsid w:val="004A49F0"/>
    <w:rsid w:val="004A6192"/>
    <w:rsid w:val="004B449B"/>
    <w:rsid w:val="004B6EC3"/>
    <w:rsid w:val="004C0E06"/>
    <w:rsid w:val="004C373F"/>
    <w:rsid w:val="004D31FA"/>
    <w:rsid w:val="004E0DA5"/>
    <w:rsid w:val="004E3FB4"/>
    <w:rsid w:val="004E59DF"/>
    <w:rsid w:val="004E6B4F"/>
    <w:rsid w:val="004F08B4"/>
    <w:rsid w:val="004F09C6"/>
    <w:rsid w:val="004F0CE1"/>
    <w:rsid w:val="004F3B21"/>
    <w:rsid w:val="004F4E80"/>
    <w:rsid w:val="004F505E"/>
    <w:rsid w:val="005037F3"/>
    <w:rsid w:val="005038CA"/>
    <w:rsid w:val="00503A68"/>
    <w:rsid w:val="00504752"/>
    <w:rsid w:val="00504DF8"/>
    <w:rsid w:val="005057BC"/>
    <w:rsid w:val="00510343"/>
    <w:rsid w:val="00517ECE"/>
    <w:rsid w:val="00520485"/>
    <w:rsid w:val="00520715"/>
    <w:rsid w:val="005209C3"/>
    <w:rsid w:val="0052276F"/>
    <w:rsid w:val="00523A36"/>
    <w:rsid w:val="00526FA5"/>
    <w:rsid w:val="005304FD"/>
    <w:rsid w:val="00530555"/>
    <w:rsid w:val="00530DA2"/>
    <w:rsid w:val="00531CC8"/>
    <w:rsid w:val="00532DBB"/>
    <w:rsid w:val="005340F8"/>
    <w:rsid w:val="00535BD5"/>
    <w:rsid w:val="00540000"/>
    <w:rsid w:val="00540EF0"/>
    <w:rsid w:val="00541FF4"/>
    <w:rsid w:val="00542CDB"/>
    <w:rsid w:val="00544F5B"/>
    <w:rsid w:val="00545B07"/>
    <w:rsid w:val="00546BD1"/>
    <w:rsid w:val="00546E28"/>
    <w:rsid w:val="00550E09"/>
    <w:rsid w:val="00555A7E"/>
    <w:rsid w:val="00555AAC"/>
    <w:rsid w:val="00562975"/>
    <w:rsid w:val="00563110"/>
    <w:rsid w:val="00563863"/>
    <w:rsid w:val="0056423E"/>
    <w:rsid w:val="00566B0F"/>
    <w:rsid w:val="00567BE4"/>
    <w:rsid w:val="00573085"/>
    <w:rsid w:val="0058184B"/>
    <w:rsid w:val="00581E3B"/>
    <w:rsid w:val="005853D9"/>
    <w:rsid w:val="005855AF"/>
    <w:rsid w:val="005872F6"/>
    <w:rsid w:val="0059214D"/>
    <w:rsid w:val="0059347E"/>
    <w:rsid w:val="005940BC"/>
    <w:rsid w:val="005956DB"/>
    <w:rsid w:val="00596A29"/>
    <w:rsid w:val="005A47B6"/>
    <w:rsid w:val="005A49A6"/>
    <w:rsid w:val="005A6297"/>
    <w:rsid w:val="005A65DE"/>
    <w:rsid w:val="005A7D57"/>
    <w:rsid w:val="005B37DB"/>
    <w:rsid w:val="005B400D"/>
    <w:rsid w:val="005B4655"/>
    <w:rsid w:val="005B64E3"/>
    <w:rsid w:val="005B6C3D"/>
    <w:rsid w:val="005B6FAE"/>
    <w:rsid w:val="005B797E"/>
    <w:rsid w:val="005C0B7E"/>
    <w:rsid w:val="005C1AC7"/>
    <w:rsid w:val="005C1C13"/>
    <w:rsid w:val="005C3717"/>
    <w:rsid w:val="005C5104"/>
    <w:rsid w:val="005C576D"/>
    <w:rsid w:val="005D10DE"/>
    <w:rsid w:val="005D1E58"/>
    <w:rsid w:val="005D3E17"/>
    <w:rsid w:val="005D47A0"/>
    <w:rsid w:val="005E4466"/>
    <w:rsid w:val="005F1844"/>
    <w:rsid w:val="005F2635"/>
    <w:rsid w:val="00601594"/>
    <w:rsid w:val="00604D1B"/>
    <w:rsid w:val="00605E6F"/>
    <w:rsid w:val="006103F5"/>
    <w:rsid w:val="006117BD"/>
    <w:rsid w:val="00612A95"/>
    <w:rsid w:val="00612C70"/>
    <w:rsid w:val="00614097"/>
    <w:rsid w:val="00614F1A"/>
    <w:rsid w:val="0061797E"/>
    <w:rsid w:val="006227E4"/>
    <w:rsid w:val="00623813"/>
    <w:rsid w:val="00625948"/>
    <w:rsid w:val="00625B2B"/>
    <w:rsid w:val="006269C5"/>
    <w:rsid w:val="006304DD"/>
    <w:rsid w:val="006314A8"/>
    <w:rsid w:val="00634952"/>
    <w:rsid w:val="00636E74"/>
    <w:rsid w:val="00637706"/>
    <w:rsid w:val="006468F7"/>
    <w:rsid w:val="00653D93"/>
    <w:rsid w:val="0065572B"/>
    <w:rsid w:val="006561FA"/>
    <w:rsid w:val="00667502"/>
    <w:rsid w:val="00674228"/>
    <w:rsid w:val="00674806"/>
    <w:rsid w:val="00675B95"/>
    <w:rsid w:val="00676891"/>
    <w:rsid w:val="00676AA1"/>
    <w:rsid w:val="00676FFC"/>
    <w:rsid w:val="0068259F"/>
    <w:rsid w:val="00682992"/>
    <w:rsid w:val="00683C4B"/>
    <w:rsid w:val="0069130B"/>
    <w:rsid w:val="0069193A"/>
    <w:rsid w:val="00697F9E"/>
    <w:rsid w:val="006A3AAE"/>
    <w:rsid w:val="006A668E"/>
    <w:rsid w:val="006A6F31"/>
    <w:rsid w:val="006B0889"/>
    <w:rsid w:val="006B5BFA"/>
    <w:rsid w:val="006B6113"/>
    <w:rsid w:val="006C0452"/>
    <w:rsid w:val="006C277A"/>
    <w:rsid w:val="006C32E2"/>
    <w:rsid w:val="006C4450"/>
    <w:rsid w:val="006C5ABB"/>
    <w:rsid w:val="006C6D5D"/>
    <w:rsid w:val="006D0334"/>
    <w:rsid w:val="006D1DB2"/>
    <w:rsid w:val="006D4FC1"/>
    <w:rsid w:val="006D7990"/>
    <w:rsid w:val="006E27EC"/>
    <w:rsid w:val="006E2A28"/>
    <w:rsid w:val="006E383B"/>
    <w:rsid w:val="006E3A01"/>
    <w:rsid w:val="006E4800"/>
    <w:rsid w:val="006E4B65"/>
    <w:rsid w:val="006E5455"/>
    <w:rsid w:val="006E7378"/>
    <w:rsid w:val="006E7665"/>
    <w:rsid w:val="006E77ED"/>
    <w:rsid w:val="006F0381"/>
    <w:rsid w:val="006F0603"/>
    <w:rsid w:val="006F37E7"/>
    <w:rsid w:val="006F3A0D"/>
    <w:rsid w:val="006F4010"/>
    <w:rsid w:val="006F57DC"/>
    <w:rsid w:val="006F581E"/>
    <w:rsid w:val="006F66CC"/>
    <w:rsid w:val="006F7073"/>
    <w:rsid w:val="00702CB3"/>
    <w:rsid w:val="00704448"/>
    <w:rsid w:val="007044C7"/>
    <w:rsid w:val="00704CD4"/>
    <w:rsid w:val="00707D01"/>
    <w:rsid w:val="00710432"/>
    <w:rsid w:val="0071250E"/>
    <w:rsid w:val="00712922"/>
    <w:rsid w:val="00713E15"/>
    <w:rsid w:val="007146AD"/>
    <w:rsid w:val="00714CBE"/>
    <w:rsid w:val="00716EBD"/>
    <w:rsid w:val="007172E0"/>
    <w:rsid w:val="007211B2"/>
    <w:rsid w:val="0072121C"/>
    <w:rsid w:val="0072383F"/>
    <w:rsid w:val="00723F2C"/>
    <w:rsid w:val="00725F42"/>
    <w:rsid w:val="00727840"/>
    <w:rsid w:val="00730DE6"/>
    <w:rsid w:val="00731E53"/>
    <w:rsid w:val="0073258A"/>
    <w:rsid w:val="007325CD"/>
    <w:rsid w:val="0073559F"/>
    <w:rsid w:val="00736D59"/>
    <w:rsid w:val="00741254"/>
    <w:rsid w:val="0074360F"/>
    <w:rsid w:val="00743E02"/>
    <w:rsid w:val="00745CB9"/>
    <w:rsid w:val="007466A9"/>
    <w:rsid w:val="00746C9A"/>
    <w:rsid w:val="00747F90"/>
    <w:rsid w:val="00752FA8"/>
    <w:rsid w:val="00755070"/>
    <w:rsid w:val="0075660E"/>
    <w:rsid w:val="007567B2"/>
    <w:rsid w:val="0075707C"/>
    <w:rsid w:val="00761AD7"/>
    <w:rsid w:val="00762FBD"/>
    <w:rsid w:val="007630A1"/>
    <w:rsid w:val="0076596E"/>
    <w:rsid w:val="00765AB5"/>
    <w:rsid w:val="007672DC"/>
    <w:rsid w:val="00770516"/>
    <w:rsid w:val="00780F18"/>
    <w:rsid w:val="00786F68"/>
    <w:rsid w:val="00787017"/>
    <w:rsid w:val="00790DBE"/>
    <w:rsid w:val="007920C1"/>
    <w:rsid w:val="0079262A"/>
    <w:rsid w:val="007933DF"/>
    <w:rsid w:val="00794727"/>
    <w:rsid w:val="007970F4"/>
    <w:rsid w:val="007A2ED7"/>
    <w:rsid w:val="007A7B91"/>
    <w:rsid w:val="007B0A03"/>
    <w:rsid w:val="007B2EA8"/>
    <w:rsid w:val="007B69E6"/>
    <w:rsid w:val="007C0F56"/>
    <w:rsid w:val="007C2BE2"/>
    <w:rsid w:val="007C3212"/>
    <w:rsid w:val="007C4E32"/>
    <w:rsid w:val="007C5DA4"/>
    <w:rsid w:val="007C6558"/>
    <w:rsid w:val="007C7D0A"/>
    <w:rsid w:val="007D11DC"/>
    <w:rsid w:val="007D53B7"/>
    <w:rsid w:val="007D59C5"/>
    <w:rsid w:val="007D7392"/>
    <w:rsid w:val="007E0119"/>
    <w:rsid w:val="007E1F95"/>
    <w:rsid w:val="007E30E3"/>
    <w:rsid w:val="007E4D0A"/>
    <w:rsid w:val="007E4DAB"/>
    <w:rsid w:val="007E73EA"/>
    <w:rsid w:val="007F2A49"/>
    <w:rsid w:val="007F349B"/>
    <w:rsid w:val="007F492A"/>
    <w:rsid w:val="007F4F7C"/>
    <w:rsid w:val="00802BDF"/>
    <w:rsid w:val="00804746"/>
    <w:rsid w:val="00806030"/>
    <w:rsid w:val="00807406"/>
    <w:rsid w:val="00812507"/>
    <w:rsid w:val="00817449"/>
    <w:rsid w:val="00822E49"/>
    <w:rsid w:val="00826369"/>
    <w:rsid w:val="00834814"/>
    <w:rsid w:val="00846025"/>
    <w:rsid w:val="008510AA"/>
    <w:rsid w:val="00855F94"/>
    <w:rsid w:val="00856418"/>
    <w:rsid w:val="00856A72"/>
    <w:rsid w:val="00860879"/>
    <w:rsid w:val="00862BAC"/>
    <w:rsid w:val="00864ED6"/>
    <w:rsid w:val="0087155D"/>
    <w:rsid w:val="00872620"/>
    <w:rsid w:val="00873466"/>
    <w:rsid w:val="00880E62"/>
    <w:rsid w:val="00880EB3"/>
    <w:rsid w:val="00882BA9"/>
    <w:rsid w:val="00893D52"/>
    <w:rsid w:val="0089735D"/>
    <w:rsid w:val="008977D1"/>
    <w:rsid w:val="008A1047"/>
    <w:rsid w:val="008A139A"/>
    <w:rsid w:val="008A2DCA"/>
    <w:rsid w:val="008A42C9"/>
    <w:rsid w:val="008A738F"/>
    <w:rsid w:val="008B06BF"/>
    <w:rsid w:val="008B083F"/>
    <w:rsid w:val="008B0F93"/>
    <w:rsid w:val="008B245A"/>
    <w:rsid w:val="008B383D"/>
    <w:rsid w:val="008B4E69"/>
    <w:rsid w:val="008C062C"/>
    <w:rsid w:val="008C108F"/>
    <w:rsid w:val="008C2D4E"/>
    <w:rsid w:val="008C39FA"/>
    <w:rsid w:val="008C621B"/>
    <w:rsid w:val="008C63A6"/>
    <w:rsid w:val="008C67E7"/>
    <w:rsid w:val="008D1277"/>
    <w:rsid w:val="008D2AF8"/>
    <w:rsid w:val="008E006A"/>
    <w:rsid w:val="008E09EE"/>
    <w:rsid w:val="008E1A53"/>
    <w:rsid w:val="008E4A0E"/>
    <w:rsid w:val="008E5E8C"/>
    <w:rsid w:val="008E775E"/>
    <w:rsid w:val="008F3046"/>
    <w:rsid w:val="008F4126"/>
    <w:rsid w:val="008F583A"/>
    <w:rsid w:val="008F6E44"/>
    <w:rsid w:val="008F7474"/>
    <w:rsid w:val="008F7BD9"/>
    <w:rsid w:val="00900A98"/>
    <w:rsid w:val="00900CD2"/>
    <w:rsid w:val="009021F8"/>
    <w:rsid w:val="00904719"/>
    <w:rsid w:val="009058C3"/>
    <w:rsid w:val="009107D2"/>
    <w:rsid w:val="00910AEE"/>
    <w:rsid w:val="00912C05"/>
    <w:rsid w:val="009147D3"/>
    <w:rsid w:val="00924EE1"/>
    <w:rsid w:val="00925C9A"/>
    <w:rsid w:val="00926873"/>
    <w:rsid w:val="00930479"/>
    <w:rsid w:val="009336C3"/>
    <w:rsid w:val="00935AFB"/>
    <w:rsid w:val="009363CB"/>
    <w:rsid w:val="0094130B"/>
    <w:rsid w:val="00941950"/>
    <w:rsid w:val="009419CE"/>
    <w:rsid w:val="00941C3D"/>
    <w:rsid w:val="0094372A"/>
    <w:rsid w:val="00944BB9"/>
    <w:rsid w:val="00945C55"/>
    <w:rsid w:val="009475E4"/>
    <w:rsid w:val="00951857"/>
    <w:rsid w:val="00952FF8"/>
    <w:rsid w:val="009543FE"/>
    <w:rsid w:val="009551C3"/>
    <w:rsid w:val="00960529"/>
    <w:rsid w:val="00961B8A"/>
    <w:rsid w:val="00961F40"/>
    <w:rsid w:val="00964789"/>
    <w:rsid w:val="00974291"/>
    <w:rsid w:val="0097708E"/>
    <w:rsid w:val="009772F1"/>
    <w:rsid w:val="009803B7"/>
    <w:rsid w:val="0098118A"/>
    <w:rsid w:val="00983468"/>
    <w:rsid w:val="00985E93"/>
    <w:rsid w:val="00991160"/>
    <w:rsid w:val="0099456A"/>
    <w:rsid w:val="009A0E23"/>
    <w:rsid w:val="009A1601"/>
    <w:rsid w:val="009A4D95"/>
    <w:rsid w:val="009A6080"/>
    <w:rsid w:val="009A743E"/>
    <w:rsid w:val="009B79A7"/>
    <w:rsid w:val="009C146A"/>
    <w:rsid w:val="009C1579"/>
    <w:rsid w:val="009C550F"/>
    <w:rsid w:val="009D066F"/>
    <w:rsid w:val="009D22E8"/>
    <w:rsid w:val="009D3429"/>
    <w:rsid w:val="009D3F49"/>
    <w:rsid w:val="009D42EA"/>
    <w:rsid w:val="009D4594"/>
    <w:rsid w:val="009D48DE"/>
    <w:rsid w:val="009F0C14"/>
    <w:rsid w:val="009F1806"/>
    <w:rsid w:val="009F4EDA"/>
    <w:rsid w:val="00A02682"/>
    <w:rsid w:val="00A03310"/>
    <w:rsid w:val="00A03F47"/>
    <w:rsid w:val="00A03FB1"/>
    <w:rsid w:val="00A12AE0"/>
    <w:rsid w:val="00A12F73"/>
    <w:rsid w:val="00A12F7A"/>
    <w:rsid w:val="00A13104"/>
    <w:rsid w:val="00A1644B"/>
    <w:rsid w:val="00A16464"/>
    <w:rsid w:val="00A207DE"/>
    <w:rsid w:val="00A20F42"/>
    <w:rsid w:val="00A22175"/>
    <w:rsid w:val="00A228ED"/>
    <w:rsid w:val="00A23AF2"/>
    <w:rsid w:val="00A23BB6"/>
    <w:rsid w:val="00A23C4F"/>
    <w:rsid w:val="00A25764"/>
    <w:rsid w:val="00A33C1C"/>
    <w:rsid w:val="00A36B1E"/>
    <w:rsid w:val="00A40382"/>
    <w:rsid w:val="00A40841"/>
    <w:rsid w:val="00A448B5"/>
    <w:rsid w:val="00A44C8C"/>
    <w:rsid w:val="00A5115F"/>
    <w:rsid w:val="00A52E28"/>
    <w:rsid w:val="00A55CA2"/>
    <w:rsid w:val="00A57BE8"/>
    <w:rsid w:val="00A57CC7"/>
    <w:rsid w:val="00A65737"/>
    <w:rsid w:val="00A661F2"/>
    <w:rsid w:val="00A66844"/>
    <w:rsid w:val="00A72FCB"/>
    <w:rsid w:val="00A7317F"/>
    <w:rsid w:val="00A74747"/>
    <w:rsid w:val="00A74798"/>
    <w:rsid w:val="00A75F95"/>
    <w:rsid w:val="00A773D1"/>
    <w:rsid w:val="00A808BD"/>
    <w:rsid w:val="00A81BAE"/>
    <w:rsid w:val="00A81F35"/>
    <w:rsid w:val="00A84955"/>
    <w:rsid w:val="00A91ACC"/>
    <w:rsid w:val="00A92372"/>
    <w:rsid w:val="00A92ADE"/>
    <w:rsid w:val="00AA1AE2"/>
    <w:rsid w:val="00AA2643"/>
    <w:rsid w:val="00AA3270"/>
    <w:rsid w:val="00AA40DF"/>
    <w:rsid w:val="00AA54A5"/>
    <w:rsid w:val="00AB1215"/>
    <w:rsid w:val="00AB1AB1"/>
    <w:rsid w:val="00AB1DBB"/>
    <w:rsid w:val="00AB362D"/>
    <w:rsid w:val="00AB391E"/>
    <w:rsid w:val="00AB45CC"/>
    <w:rsid w:val="00AC164F"/>
    <w:rsid w:val="00AC2C32"/>
    <w:rsid w:val="00AD0D69"/>
    <w:rsid w:val="00AD1655"/>
    <w:rsid w:val="00AD22AC"/>
    <w:rsid w:val="00AD24D0"/>
    <w:rsid w:val="00AD42D8"/>
    <w:rsid w:val="00AD4403"/>
    <w:rsid w:val="00AD4AB4"/>
    <w:rsid w:val="00AD51DA"/>
    <w:rsid w:val="00AD572A"/>
    <w:rsid w:val="00AD6ADE"/>
    <w:rsid w:val="00AD6B62"/>
    <w:rsid w:val="00AD76CB"/>
    <w:rsid w:val="00AE06B8"/>
    <w:rsid w:val="00AE09E6"/>
    <w:rsid w:val="00AE36B1"/>
    <w:rsid w:val="00AE70C4"/>
    <w:rsid w:val="00AF1B93"/>
    <w:rsid w:val="00AF3B92"/>
    <w:rsid w:val="00AF535E"/>
    <w:rsid w:val="00AF68CD"/>
    <w:rsid w:val="00B01EC8"/>
    <w:rsid w:val="00B0282D"/>
    <w:rsid w:val="00B02E44"/>
    <w:rsid w:val="00B031A7"/>
    <w:rsid w:val="00B0358A"/>
    <w:rsid w:val="00B03649"/>
    <w:rsid w:val="00B06863"/>
    <w:rsid w:val="00B106D9"/>
    <w:rsid w:val="00B13FC4"/>
    <w:rsid w:val="00B1779A"/>
    <w:rsid w:val="00B200E2"/>
    <w:rsid w:val="00B20A28"/>
    <w:rsid w:val="00B20DD4"/>
    <w:rsid w:val="00B2159D"/>
    <w:rsid w:val="00B25A94"/>
    <w:rsid w:val="00B26115"/>
    <w:rsid w:val="00B30166"/>
    <w:rsid w:val="00B30F4C"/>
    <w:rsid w:val="00B32477"/>
    <w:rsid w:val="00B41FB4"/>
    <w:rsid w:val="00B463A4"/>
    <w:rsid w:val="00B47E4A"/>
    <w:rsid w:val="00B501FB"/>
    <w:rsid w:val="00B51349"/>
    <w:rsid w:val="00B525E9"/>
    <w:rsid w:val="00B537D0"/>
    <w:rsid w:val="00B55DED"/>
    <w:rsid w:val="00B57F0F"/>
    <w:rsid w:val="00B61049"/>
    <w:rsid w:val="00B62DEC"/>
    <w:rsid w:val="00B630CA"/>
    <w:rsid w:val="00B641B3"/>
    <w:rsid w:val="00B64399"/>
    <w:rsid w:val="00B655C0"/>
    <w:rsid w:val="00B7137F"/>
    <w:rsid w:val="00B76F93"/>
    <w:rsid w:val="00B82D45"/>
    <w:rsid w:val="00B8312C"/>
    <w:rsid w:val="00B85896"/>
    <w:rsid w:val="00B85B48"/>
    <w:rsid w:val="00B868EC"/>
    <w:rsid w:val="00B90C86"/>
    <w:rsid w:val="00B91620"/>
    <w:rsid w:val="00B92669"/>
    <w:rsid w:val="00B928F4"/>
    <w:rsid w:val="00B93772"/>
    <w:rsid w:val="00B941DF"/>
    <w:rsid w:val="00B946CE"/>
    <w:rsid w:val="00B95452"/>
    <w:rsid w:val="00BA2548"/>
    <w:rsid w:val="00BA29A3"/>
    <w:rsid w:val="00BA2F82"/>
    <w:rsid w:val="00BA34CB"/>
    <w:rsid w:val="00BA66E2"/>
    <w:rsid w:val="00BB2857"/>
    <w:rsid w:val="00BB4188"/>
    <w:rsid w:val="00BB6BF6"/>
    <w:rsid w:val="00BC0225"/>
    <w:rsid w:val="00BC1008"/>
    <w:rsid w:val="00BC2A58"/>
    <w:rsid w:val="00BC583B"/>
    <w:rsid w:val="00BC5B2B"/>
    <w:rsid w:val="00BC75F6"/>
    <w:rsid w:val="00BD2A0A"/>
    <w:rsid w:val="00BE1980"/>
    <w:rsid w:val="00BE29EC"/>
    <w:rsid w:val="00BE4AE3"/>
    <w:rsid w:val="00BE6604"/>
    <w:rsid w:val="00BF17D4"/>
    <w:rsid w:val="00BF1E23"/>
    <w:rsid w:val="00BF431B"/>
    <w:rsid w:val="00C003AF"/>
    <w:rsid w:val="00C01A6B"/>
    <w:rsid w:val="00C02CC5"/>
    <w:rsid w:val="00C04806"/>
    <w:rsid w:val="00C05A23"/>
    <w:rsid w:val="00C10122"/>
    <w:rsid w:val="00C11C42"/>
    <w:rsid w:val="00C11F24"/>
    <w:rsid w:val="00C12767"/>
    <w:rsid w:val="00C1312D"/>
    <w:rsid w:val="00C15BA8"/>
    <w:rsid w:val="00C17F45"/>
    <w:rsid w:val="00C264A4"/>
    <w:rsid w:val="00C27806"/>
    <w:rsid w:val="00C34422"/>
    <w:rsid w:val="00C34E3F"/>
    <w:rsid w:val="00C360A7"/>
    <w:rsid w:val="00C371DE"/>
    <w:rsid w:val="00C41C90"/>
    <w:rsid w:val="00C42E3F"/>
    <w:rsid w:val="00C454EF"/>
    <w:rsid w:val="00C516DB"/>
    <w:rsid w:val="00C576A1"/>
    <w:rsid w:val="00C577A8"/>
    <w:rsid w:val="00C61847"/>
    <w:rsid w:val="00C635C8"/>
    <w:rsid w:val="00C70C7C"/>
    <w:rsid w:val="00C71A2B"/>
    <w:rsid w:val="00C76772"/>
    <w:rsid w:val="00C76A32"/>
    <w:rsid w:val="00C779C2"/>
    <w:rsid w:val="00C81AE6"/>
    <w:rsid w:val="00C83209"/>
    <w:rsid w:val="00C83F88"/>
    <w:rsid w:val="00C871C1"/>
    <w:rsid w:val="00C87240"/>
    <w:rsid w:val="00C873C6"/>
    <w:rsid w:val="00C96A81"/>
    <w:rsid w:val="00CA3B0E"/>
    <w:rsid w:val="00CA4212"/>
    <w:rsid w:val="00CA77EC"/>
    <w:rsid w:val="00CA7C3A"/>
    <w:rsid w:val="00CB0D51"/>
    <w:rsid w:val="00CB1249"/>
    <w:rsid w:val="00CB2B03"/>
    <w:rsid w:val="00CC4869"/>
    <w:rsid w:val="00CC52B0"/>
    <w:rsid w:val="00CD1013"/>
    <w:rsid w:val="00CD106A"/>
    <w:rsid w:val="00CD296C"/>
    <w:rsid w:val="00CD3487"/>
    <w:rsid w:val="00CD4172"/>
    <w:rsid w:val="00CD4863"/>
    <w:rsid w:val="00CE04CF"/>
    <w:rsid w:val="00CE216D"/>
    <w:rsid w:val="00CE252F"/>
    <w:rsid w:val="00CE3C21"/>
    <w:rsid w:val="00CE4074"/>
    <w:rsid w:val="00CE7847"/>
    <w:rsid w:val="00CF415F"/>
    <w:rsid w:val="00D0200C"/>
    <w:rsid w:val="00D04B87"/>
    <w:rsid w:val="00D05975"/>
    <w:rsid w:val="00D1156A"/>
    <w:rsid w:val="00D12175"/>
    <w:rsid w:val="00D16BF3"/>
    <w:rsid w:val="00D2305C"/>
    <w:rsid w:val="00D33883"/>
    <w:rsid w:val="00D34124"/>
    <w:rsid w:val="00D3527A"/>
    <w:rsid w:val="00D40237"/>
    <w:rsid w:val="00D40670"/>
    <w:rsid w:val="00D46575"/>
    <w:rsid w:val="00D46817"/>
    <w:rsid w:val="00D468C7"/>
    <w:rsid w:val="00D52C41"/>
    <w:rsid w:val="00D54633"/>
    <w:rsid w:val="00D5572F"/>
    <w:rsid w:val="00D57F65"/>
    <w:rsid w:val="00D609E4"/>
    <w:rsid w:val="00D6397C"/>
    <w:rsid w:val="00D65336"/>
    <w:rsid w:val="00D66EA2"/>
    <w:rsid w:val="00D67274"/>
    <w:rsid w:val="00D712B2"/>
    <w:rsid w:val="00D71FB0"/>
    <w:rsid w:val="00D765EC"/>
    <w:rsid w:val="00D8003F"/>
    <w:rsid w:val="00D82D54"/>
    <w:rsid w:val="00D8735A"/>
    <w:rsid w:val="00D92D32"/>
    <w:rsid w:val="00D93258"/>
    <w:rsid w:val="00D93D83"/>
    <w:rsid w:val="00D94803"/>
    <w:rsid w:val="00D95869"/>
    <w:rsid w:val="00D9713A"/>
    <w:rsid w:val="00DA04C0"/>
    <w:rsid w:val="00DA2BEB"/>
    <w:rsid w:val="00DA3EED"/>
    <w:rsid w:val="00DA4368"/>
    <w:rsid w:val="00DA4C6E"/>
    <w:rsid w:val="00DA5F74"/>
    <w:rsid w:val="00DB20F3"/>
    <w:rsid w:val="00DB3A80"/>
    <w:rsid w:val="00DC012A"/>
    <w:rsid w:val="00DC2D42"/>
    <w:rsid w:val="00DC3A58"/>
    <w:rsid w:val="00DC5F4E"/>
    <w:rsid w:val="00DC64D7"/>
    <w:rsid w:val="00DC7B8A"/>
    <w:rsid w:val="00DD4EE6"/>
    <w:rsid w:val="00DE3250"/>
    <w:rsid w:val="00DE4D3C"/>
    <w:rsid w:val="00DE5FFE"/>
    <w:rsid w:val="00DE6B7F"/>
    <w:rsid w:val="00DF2470"/>
    <w:rsid w:val="00DF25F3"/>
    <w:rsid w:val="00DF3F65"/>
    <w:rsid w:val="00DF4C8E"/>
    <w:rsid w:val="00DF4FBA"/>
    <w:rsid w:val="00DF5CEE"/>
    <w:rsid w:val="00DF6FAC"/>
    <w:rsid w:val="00E025C4"/>
    <w:rsid w:val="00E0365B"/>
    <w:rsid w:val="00E05210"/>
    <w:rsid w:val="00E103CE"/>
    <w:rsid w:val="00E10BAF"/>
    <w:rsid w:val="00E11064"/>
    <w:rsid w:val="00E114D4"/>
    <w:rsid w:val="00E131B5"/>
    <w:rsid w:val="00E15263"/>
    <w:rsid w:val="00E17D3E"/>
    <w:rsid w:val="00E247F5"/>
    <w:rsid w:val="00E26815"/>
    <w:rsid w:val="00E26C8B"/>
    <w:rsid w:val="00E27448"/>
    <w:rsid w:val="00E33487"/>
    <w:rsid w:val="00E369B8"/>
    <w:rsid w:val="00E36B0C"/>
    <w:rsid w:val="00E376EF"/>
    <w:rsid w:val="00E41625"/>
    <w:rsid w:val="00E428F8"/>
    <w:rsid w:val="00E432E8"/>
    <w:rsid w:val="00E441D7"/>
    <w:rsid w:val="00E45307"/>
    <w:rsid w:val="00E52FF8"/>
    <w:rsid w:val="00E542E9"/>
    <w:rsid w:val="00E56B57"/>
    <w:rsid w:val="00E572EF"/>
    <w:rsid w:val="00E62947"/>
    <w:rsid w:val="00E66D7E"/>
    <w:rsid w:val="00E7313B"/>
    <w:rsid w:val="00E73CD1"/>
    <w:rsid w:val="00E751C9"/>
    <w:rsid w:val="00E75AEC"/>
    <w:rsid w:val="00E7782F"/>
    <w:rsid w:val="00E77F42"/>
    <w:rsid w:val="00E83725"/>
    <w:rsid w:val="00E84FB5"/>
    <w:rsid w:val="00E8530F"/>
    <w:rsid w:val="00E87CB0"/>
    <w:rsid w:val="00E9058F"/>
    <w:rsid w:val="00E9194B"/>
    <w:rsid w:val="00E94B83"/>
    <w:rsid w:val="00E9594B"/>
    <w:rsid w:val="00E97C45"/>
    <w:rsid w:val="00EA0A20"/>
    <w:rsid w:val="00EA433F"/>
    <w:rsid w:val="00EA58D2"/>
    <w:rsid w:val="00EA6D0E"/>
    <w:rsid w:val="00EB0EC9"/>
    <w:rsid w:val="00EB11FE"/>
    <w:rsid w:val="00EB77BD"/>
    <w:rsid w:val="00EC0F90"/>
    <w:rsid w:val="00EC3880"/>
    <w:rsid w:val="00EC41F4"/>
    <w:rsid w:val="00EC4314"/>
    <w:rsid w:val="00EC4C02"/>
    <w:rsid w:val="00ED0D23"/>
    <w:rsid w:val="00ED228B"/>
    <w:rsid w:val="00ED6051"/>
    <w:rsid w:val="00ED76E4"/>
    <w:rsid w:val="00ED782B"/>
    <w:rsid w:val="00EE29F8"/>
    <w:rsid w:val="00EE3453"/>
    <w:rsid w:val="00EE61A9"/>
    <w:rsid w:val="00EE6DE1"/>
    <w:rsid w:val="00EF032F"/>
    <w:rsid w:val="00EF0A19"/>
    <w:rsid w:val="00EF110F"/>
    <w:rsid w:val="00F00BB1"/>
    <w:rsid w:val="00F011A0"/>
    <w:rsid w:val="00F05886"/>
    <w:rsid w:val="00F06CC4"/>
    <w:rsid w:val="00F07CE6"/>
    <w:rsid w:val="00F07D95"/>
    <w:rsid w:val="00F132E3"/>
    <w:rsid w:val="00F13553"/>
    <w:rsid w:val="00F15C44"/>
    <w:rsid w:val="00F16ECE"/>
    <w:rsid w:val="00F17BAA"/>
    <w:rsid w:val="00F17D01"/>
    <w:rsid w:val="00F210FF"/>
    <w:rsid w:val="00F21CCF"/>
    <w:rsid w:val="00F24812"/>
    <w:rsid w:val="00F305C8"/>
    <w:rsid w:val="00F30ABF"/>
    <w:rsid w:val="00F3761B"/>
    <w:rsid w:val="00F40C64"/>
    <w:rsid w:val="00F42736"/>
    <w:rsid w:val="00F46D7E"/>
    <w:rsid w:val="00F512D4"/>
    <w:rsid w:val="00F51548"/>
    <w:rsid w:val="00F51DE3"/>
    <w:rsid w:val="00F51F9E"/>
    <w:rsid w:val="00F534EB"/>
    <w:rsid w:val="00F53B94"/>
    <w:rsid w:val="00F577F0"/>
    <w:rsid w:val="00F60996"/>
    <w:rsid w:val="00F60D04"/>
    <w:rsid w:val="00F666F0"/>
    <w:rsid w:val="00F67F21"/>
    <w:rsid w:val="00F72759"/>
    <w:rsid w:val="00F75D43"/>
    <w:rsid w:val="00F7637A"/>
    <w:rsid w:val="00F82260"/>
    <w:rsid w:val="00F97038"/>
    <w:rsid w:val="00FA0AB4"/>
    <w:rsid w:val="00FA0D38"/>
    <w:rsid w:val="00FA218B"/>
    <w:rsid w:val="00FA3FB4"/>
    <w:rsid w:val="00FA4027"/>
    <w:rsid w:val="00FB04E4"/>
    <w:rsid w:val="00FB06BF"/>
    <w:rsid w:val="00FB27E2"/>
    <w:rsid w:val="00FB4119"/>
    <w:rsid w:val="00FB5163"/>
    <w:rsid w:val="00FB632C"/>
    <w:rsid w:val="00FC2E8A"/>
    <w:rsid w:val="00FC4691"/>
    <w:rsid w:val="00FC50D8"/>
    <w:rsid w:val="00FC516B"/>
    <w:rsid w:val="00FC6735"/>
    <w:rsid w:val="00FC6DD5"/>
    <w:rsid w:val="00FD34F7"/>
    <w:rsid w:val="00FD3E8B"/>
    <w:rsid w:val="00FD5DE2"/>
    <w:rsid w:val="00FE14E1"/>
    <w:rsid w:val="00FE32CF"/>
    <w:rsid w:val="00FE4A15"/>
    <w:rsid w:val="00FE4DD6"/>
    <w:rsid w:val="00FE5339"/>
    <w:rsid w:val="00FE5669"/>
    <w:rsid w:val="00FE731A"/>
    <w:rsid w:val="00FF1E61"/>
    <w:rsid w:val="00FF3B3C"/>
    <w:rsid w:val="00FF6077"/>
    <w:rsid w:val="00FF60A7"/>
    <w:rsid w:val="00FF6279"/>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CF73D"/>
  <w15:docId w15:val="{58460B23-CBF5-416B-97FC-42C36D2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8E"/>
    <w:rPr>
      <w:sz w:val="24"/>
      <w:szCs w:val="24"/>
    </w:rPr>
  </w:style>
  <w:style w:type="paragraph" w:styleId="Heading9">
    <w:name w:val="heading 9"/>
    <w:basedOn w:val="Normal"/>
    <w:next w:val="Normal"/>
    <w:qFormat/>
    <w:rsid w:val="00C04806"/>
    <w:pPr>
      <w:keepNext/>
      <w:widowControl w:val="0"/>
      <w:ind w:left="720"/>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05D2"/>
    <w:pPr>
      <w:tabs>
        <w:tab w:val="center" w:pos="4320"/>
        <w:tab w:val="right" w:pos="8640"/>
      </w:tabs>
    </w:pPr>
  </w:style>
  <w:style w:type="paragraph" w:styleId="Footer">
    <w:name w:val="footer"/>
    <w:basedOn w:val="Normal"/>
    <w:link w:val="FooterChar"/>
    <w:uiPriority w:val="99"/>
    <w:rsid w:val="003A05D2"/>
    <w:pPr>
      <w:tabs>
        <w:tab w:val="center" w:pos="4320"/>
        <w:tab w:val="right" w:pos="8640"/>
      </w:tabs>
    </w:pPr>
  </w:style>
  <w:style w:type="paragraph" w:styleId="BodyTextIndent">
    <w:name w:val="Body Text Indent"/>
    <w:basedOn w:val="Normal"/>
    <w:link w:val="BodyTextIndentChar"/>
    <w:rsid w:val="00D93258"/>
    <w:pPr>
      <w:widowControl w:val="0"/>
      <w:tabs>
        <w:tab w:val="left" w:pos="-1080"/>
        <w:tab w:val="left" w:pos="-720"/>
        <w:tab w:val="left" w:pos="0"/>
        <w:tab w:val="left" w:pos="360"/>
        <w:tab w:val="left" w:pos="720"/>
      </w:tabs>
      <w:ind w:left="720"/>
    </w:pPr>
    <w:rPr>
      <w:szCs w:val="20"/>
    </w:rPr>
  </w:style>
  <w:style w:type="character" w:styleId="Hyperlink">
    <w:name w:val="Hyperlink"/>
    <w:rsid w:val="001845FF"/>
    <w:rPr>
      <w:color w:val="0000FF"/>
      <w:u w:val="single"/>
    </w:rPr>
  </w:style>
  <w:style w:type="paragraph" w:styleId="BalloonText">
    <w:name w:val="Balloon Text"/>
    <w:basedOn w:val="Normal"/>
    <w:semiHidden/>
    <w:rsid w:val="00C873C6"/>
    <w:rPr>
      <w:rFonts w:ascii="Tahoma" w:hAnsi="Tahoma" w:cs="Tahoma"/>
      <w:sz w:val="16"/>
      <w:szCs w:val="16"/>
    </w:rPr>
  </w:style>
  <w:style w:type="character" w:styleId="FollowedHyperlink">
    <w:name w:val="FollowedHyperlink"/>
    <w:rsid w:val="00AA54A5"/>
    <w:rPr>
      <w:color w:val="800080"/>
      <w:u w:val="single"/>
    </w:rPr>
  </w:style>
  <w:style w:type="paragraph" w:styleId="ListParagraph">
    <w:name w:val="List Paragraph"/>
    <w:basedOn w:val="Normal"/>
    <w:uiPriority w:val="34"/>
    <w:qFormat/>
    <w:rsid w:val="005340F8"/>
    <w:pPr>
      <w:ind w:left="720"/>
    </w:pPr>
  </w:style>
  <w:style w:type="paragraph" w:styleId="Revision">
    <w:name w:val="Revision"/>
    <w:hidden/>
    <w:uiPriority w:val="99"/>
    <w:semiHidden/>
    <w:rsid w:val="008A1047"/>
    <w:rPr>
      <w:sz w:val="24"/>
      <w:szCs w:val="24"/>
    </w:rPr>
  </w:style>
  <w:style w:type="character" w:customStyle="1" w:styleId="FooterChar">
    <w:name w:val="Footer Char"/>
    <w:link w:val="Footer"/>
    <w:uiPriority w:val="99"/>
    <w:rsid w:val="00F75D43"/>
    <w:rPr>
      <w:sz w:val="24"/>
      <w:szCs w:val="24"/>
    </w:rPr>
  </w:style>
  <w:style w:type="character" w:styleId="CommentReference">
    <w:name w:val="annotation reference"/>
    <w:semiHidden/>
    <w:rsid w:val="00AD76CB"/>
    <w:rPr>
      <w:sz w:val="16"/>
      <w:szCs w:val="16"/>
    </w:rPr>
  </w:style>
  <w:style w:type="paragraph" w:styleId="CommentText">
    <w:name w:val="annotation text"/>
    <w:basedOn w:val="Normal"/>
    <w:semiHidden/>
    <w:rsid w:val="00AD76CB"/>
    <w:rPr>
      <w:sz w:val="20"/>
      <w:szCs w:val="20"/>
    </w:rPr>
  </w:style>
  <w:style w:type="paragraph" w:styleId="CommentSubject">
    <w:name w:val="annotation subject"/>
    <w:basedOn w:val="CommentText"/>
    <w:next w:val="CommentText"/>
    <w:semiHidden/>
    <w:rsid w:val="00AD76CB"/>
    <w:rPr>
      <w:b/>
      <w:bCs/>
    </w:rPr>
  </w:style>
  <w:style w:type="character" w:styleId="PageNumber">
    <w:name w:val="page number"/>
    <w:basedOn w:val="DefaultParagraphFont"/>
    <w:rsid w:val="00054F45"/>
  </w:style>
  <w:style w:type="character" w:customStyle="1" w:styleId="HeaderChar">
    <w:name w:val="Header Char"/>
    <w:link w:val="Header"/>
    <w:uiPriority w:val="99"/>
    <w:rsid w:val="00A92ADE"/>
    <w:rPr>
      <w:sz w:val="24"/>
      <w:szCs w:val="24"/>
    </w:rPr>
  </w:style>
  <w:style w:type="character" w:customStyle="1" w:styleId="BodyTextIndentChar">
    <w:name w:val="Body Text Indent Char"/>
    <w:basedOn w:val="DefaultParagraphFont"/>
    <w:link w:val="BodyTextIndent"/>
    <w:rsid w:val="00CE4074"/>
    <w:rPr>
      <w:sz w:val="24"/>
    </w:rPr>
  </w:style>
  <w:style w:type="paragraph" w:styleId="FootnoteText">
    <w:name w:val="footnote text"/>
    <w:basedOn w:val="Normal"/>
    <w:link w:val="FootnoteTextChar"/>
    <w:uiPriority w:val="99"/>
    <w:semiHidden/>
    <w:unhideWhenUsed/>
    <w:rsid w:val="00AD6B62"/>
    <w:rPr>
      <w:sz w:val="20"/>
      <w:szCs w:val="20"/>
    </w:rPr>
  </w:style>
  <w:style w:type="character" w:customStyle="1" w:styleId="FootnoteTextChar">
    <w:name w:val="Footnote Text Char"/>
    <w:basedOn w:val="DefaultParagraphFont"/>
    <w:link w:val="FootnoteText"/>
    <w:uiPriority w:val="99"/>
    <w:semiHidden/>
    <w:rsid w:val="00AD6B62"/>
  </w:style>
  <w:style w:type="character" w:styleId="FootnoteReference">
    <w:name w:val="footnote reference"/>
    <w:basedOn w:val="DefaultParagraphFont"/>
    <w:uiPriority w:val="99"/>
    <w:semiHidden/>
    <w:unhideWhenUsed/>
    <w:rsid w:val="00AD6B62"/>
    <w:rPr>
      <w:vertAlign w:val="superscript"/>
    </w:rPr>
  </w:style>
  <w:style w:type="paragraph" w:customStyle="1" w:styleId="Default">
    <w:name w:val="Default"/>
    <w:rsid w:val="00AD6B62"/>
    <w:pPr>
      <w:autoSpaceDE w:val="0"/>
      <w:autoSpaceDN w:val="0"/>
      <w:adjustRightInd w:val="0"/>
    </w:pPr>
    <w:rPr>
      <w:color w:val="000000"/>
      <w:sz w:val="24"/>
      <w:szCs w:val="24"/>
    </w:rPr>
  </w:style>
  <w:style w:type="table" w:styleId="TableGrid">
    <w:name w:val="Table Grid"/>
    <w:basedOn w:val="TableNormal"/>
    <w:uiPriority w:val="39"/>
    <w:rsid w:val="00CD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1AE6"/>
    <w:rPr>
      <w:color w:val="605E5C"/>
      <w:shd w:val="clear" w:color="auto" w:fill="E1DFDD"/>
    </w:rPr>
  </w:style>
  <w:style w:type="character" w:customStyle="1" w:styleId="UnresolvedMention2">
    <w:name w:val="Unresolved Mention2"/>
    <w:basedOn w:val="DefaultParagraphFont"/>
    <w:uiPriority w:val="99"/>
    <w:semiHidden/>
    <w:unhideWhenUsed/>
    <w:rsid w:val="00F07CE6"/>
    <w:rPr>
      <w:color w:val="605E5C"/>
      <w:shd w:val="clear" w:color="auto" w:fill="E1DFDD"/>
    </w:rPr>
  </w:style>
  <w:style w:type="character" w:customStyle="1" w:styleId="UnresolvedMention3">
    <w:name w:val="Unresolved Mention3"/>
    <w:basedOn w:val="DefaultParagraphFont"/>
    <w:uiPriority w:val="99"/>
    <w:semiHidden/>
    <w:unhideWhenUsed/>
    <w:rsid w:val="003F1FAB"/>
    <w:rPr>
      <w:color w:val="605E5C"/>
      <w:shd w:val="clear" w:color="auto" w:fill="E1DFDD"/>
    </w:rPr>
  </w:style>
  <w:style w:type="character" w:customStyle="1" w:styleId="UnresolvedMention4">
    <w:name w:val="Unresolved Mention4"/>
    <w:basedOn w:val="DefaultParagraphFont"/>
    <w:uiPriority w:val="99"/>
    <w:semiHidden/>
    <w:unhideWhenUsed/>
    <w:rsid w:val="003134F8"/>
    <w:rPr>
      <w:color w:val="605E5C"/>
      <w:shd w:val="clear" w:color="auto" w:fill="E1DFDD"/>
    </w:rPr>
  </w:style>
  <w:style w:type="character" w:customStyle="1" w:styleId="UnresolvedMention5">
    <w:name w:val="Unresolved Mention5"/>
    <w:basedOn w:val="DefaultParagraphFont"/>
    <w:uiPriority w:val="99"/>
    <w:semiHidden/>
    <w:unhideWhenUsed/>
    <w:rsid w:val="000061F6"/>
    <w:rPr>
      <w:color w:val="605E5C"/>
      <w:shd w:val="clear" w:color="auto" w:fill="E1DFDD"/>
    </w:rPr>
  </w:style>
  <w:style w:type="character" w:styleId="UnresolvedMention">
    <w:name w:val="Unresolved Mention"/>
    <w:basedOn w:val="DefaultParagraphFont"/>
    <w:uiPriority w:val="99"/>
    <w:semiHidden/>
    <w:unhideWhenUsed/>
    <w:rsid w:val="0018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1517">
      <w:bodyDiv w:val="1"/>
      <w:marLeft w:val="0"/>
      <w:marRight w:val="0"/>
      <w:marTop w:val="0"/>
      <w:marBottom w:val="0"/>
      <w:divBdr>
        <w:top w:val="none" w:sz="0" w:space="0" w:color="auto"/>
        <w:left w:val="none" w:sz="0" w:space="0" w:color="auto"/>
        <w:bottom w:val="none" w:sz="0" w:space="0" w:color="auto"/>
        <w:right w:val="none" w:sz="0" w:space="0" w:color="auto"/>
      </w:divBdr>
    </w:div>
    <w:div w:id="90975124">
      <w:bodyDiv w:val="1"/>
      <w:marLeft w:val="0"/>
      <w:marRight w:val="0"/>
      <w:marTop w:val="0"/>
      <w:marBottom w:val="0"/>
      <w:divBdr>
        <w:top w:val="none" w:sz="0" w:space="0" w:color="auto"/>
        <w:left w:val="none" w:sz="0" w:space="0" w:color="auto"/>
        <w:bottom w:val="none" w:sz="0" w:space="0" w:color="auto"/>
        <w:right w:val="none" w:sz="0" w:space="0" w:color="auto"/>
      </w:divBdr>
    </w:div>
    <w:div w:id="442843883">
      <w:bodyDiv w:val="1"/>
      <w:marLeft w:val="0"/>
      <w:marRight w:val="0"/>
      <w:marTop w:val="0"/>
      <w:marBottom w:val="0"/>
      <w:divBdr>
        <w:top w:val="none" w:sz="0" w:space="0" w:color="auto"/>
        <w:left w:val="none" w:sz="0" w:space="0" w:color="auto"/>
        <w:bottom w:val="none" w:sz="0" w:space="0" w:color="auto"/>
        <w:right w:val="none" w:sz="0" w:space="0" w:color="auto"/>
      </w:divBdr>
    </w:div>
    <w:div w:id="514463118">
      <w:bodyDiv w:val="1"/>
      <w:marLeft w:val="0"/>
      <w:marRight w:val="0"/>
      <w:marTop w:val="0"/>
      <w:marBottom w:val="0"/>
      <w:divBdr>
        <w:top w:val="none" w:sz="0" w:space="0" w:color="auto"/>
        <w:left w:val="none" w:sz="0" w:space="0" w:color="auto"/>
        <w:bottom w:val="none" w:sz="0" w:space="0" w:color="auto"/>
        <w:right w:val="none" w:sz="0" w:space="0" w:color="auto"/>
      </w:divBdr>
    </w:div>
    <w:div w:id="1023366300">
      <w:bodyDiv w:val="1"/>
      <w:marLeft w:val="0"/>
      <w:marRight w:val="0"/>
      <w:marTop w:val="0"/>
      <w:marBottom w:val="0"/>
      <w:divBdr>
        <w:top w:val="none" w:sz="0" w:space="0" w:color="auto"/>
        <w:left w:val="none" w:sz="0" w:space="0" w:color="auto"/>
        <w:bottom w:val="none" w:sz="0" w:space="0" w:color="auto"/>
        <w:right w:val="none" w:sz="0" w:space="0" w:color="auto"/>
      </w:divBdr>
    </w:div>
    <w:div w:id="1587416033">
      <w:bodyDiv w:val="1"/>
      <w:marLeft w:val="0"/>
      <w:marRight w:val="0"/>
      <w:marTop w:val="0"/>
      <w:marBottom w:val="0"/>
      <w:divBdr>
        <w:top w:val="none" w:sz="0" w:space="0" w:color="auto"/>
        <w:left w:val="none" w:sz="0" w:space="0" w:color="auto"/>
        <w:bottom w:val="none" w:sz="0" w:space="0" w:color="auto"/>
        <w:right w:val="none" w:sz="0" w:space="0" w:color="auto"/>
      </w:divBdr>
    </w:div>
    <w:div w:id="19879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F@vantagepnt.com" TargetMode="External"/><Relationship Id="rId13" Type="http://schemas.openxmlformats.org/officeDocument/2006/relationships/hyperlink" Target="https://view.officeapps.live.com/op/view.aspx?src=https%3A%2F%2Ftransition.fcc.gov%2FBureaus%2FCommon_Carrier%2FOrders%2F2001%2Ffcc01098.doc&amp;wdOrigin=BROWSELINK" TargetMode="External"/><Relationship Id="rId18" Type="http://schemas.openxmlformats.org/officeDocument/2006/relationships/hyperlink" Target="mailto:cathy.nesbitt@ks.go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estar.kcc.ks.gov/estar/portal/kscc/page/docket-docs/PSC/DocketDetails.aspx?DocketId=fed02666-c4f5-4bf2-b033-3c5520d56e07" TargetMode="External"/><Relationship Id="rId7" Type="http://schemas.openxmlformats.org/officeDocument/2006/relationships/endnotes" Target="endnotes.xml"/><Relationship Id="rId12" Type="http://schemas.openxmlformats.org/officeDocument/2006/relationships/hyperlink" Target="https://puc.kcc.ks.gov/e-filing/e-express/" TargetMode="External"/><Relationship Id="rId17" Type="http://schemas.openxmlformats.org/officeDocument/2006/relationships/hyperlink" Target="https://kcc-connect.kcc.ks.gov/s/order/a1Jcr0000061vLlEAI/o00343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usf@vantagepnt.com" TargetMode="External"/><Relationship Id="rId20" Type="http://schemas.openxmlformats.org/officeDocument/2006/relationships/hyperlink" Target="mailto:kusf@vantagep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flogon.vantagepnt.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usflogon.vantagepnt.com/"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s.garrett@kcc.ks.gov" TargetMode="External"/><Relationship Id="rId14" Type="http://schemas.openxmlformats.org/officeDocument/2006/relationships/hyperlink" Target="https://usflogon.vantagepnt.com/" TargetMode="External"/><Relationship Id="rId22" Type="http://schemas.openxmlformats.org/officeDocument/2006/relationships/hyperlink" Target="http://estar.kcc.ks.gov/estar/portal/kscc/page/docket-docs/PSC/DocketDetails.aspx?DocketId=2cdfd220-54ae-4b61-b38b-505f87cf789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star.kcc.ks.gov/estar/ViewFile.aspx/20181030113705.pdf?Id=11037e27-9b5c-4dd5-9c1d-b5e5c851a459" TargetMode="External"/><Relationship Id="rId3" Type="http://schemas.openxmlformats.org/officeDocument/2006/relationships/hyperlink" Target="http://estar.kcc.ks.gov/estar/portal/kscc/page/docket-docs/PSC/DocketDetails.aspx?DocketId=7b071611-3041-43d7-88a5-fc3c4ed91622" TargetMode="External"/><Relationship Id="rId7" Type="http://schemas.openxmlformats.org/officeDocument/2006/relationships/hyperlink" Target="http://estar.kcc.ks.gov/estar/ViewFile.aspx/18-084-GIT_-_Ord_Modifying_KUSF_Fund_Penalties.pdf?Id=b33c2ef7-bdd4-438c-b894-b773e2bf8d68" TargetMode="External"/><Relationship Id="rId2" Type="http://schemas.openxmlformats.org/officeDocument/2006/relationships/hyperlink" Target="http://estar.kcc.ks.gov/estar/ViewFile.aspx/20100114101716.pdf?Id=08b1e7e3-e2c2-4bfb-8fd0-86a341c7acac" TargetMode="External"/><Relationship Id="rId1" Type="http://schemas.openxmlformats.org/officeDocument/2006/relationships/hyperlink" Target="http://estar.kcc.ks.gov/estar/ViewFile.aspx/20060123150938.pdf?Id=6a309f5c-a37f-423a-9645-234b8127da72" TargetMode="External"/><Relationship Id="rId6" Type="http://schemas.openxmlformats.org/officeDocument/2006/relationships/hyperlink" Target="https://www.sos.ks.gov/publications/pubs_kar_Regs.aspx?KAR=82-1-219" TargetMode="External"/><Relationship Id="rId5" Type="http://schemas.openxmlformats.org/officeDocument/2006/relationships/hyperlink" Target="https://estar.kcc.ks.gov/estar/ViewFile.aspx/20120201162927.pdf?Id=d235514a-0cfd-4d4d-9fcc-970a7ea002b7" TargetMode="External"/><Relationship Id="rId4" Type="http://schemas.openxmlformats.org/officeDocument/2006/relationships/hyperlink" Target="http://estar.kcc.ks.gov/estar/ViewFile.aspx/12-168%20Order%20Setting%20KUSF%20Assess.%20Rate%20and%20Cancelling%20Hearing.pdf?Id=41527d9a-c43e-4e41-895b-e50dfa46f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923A-027D-489F-9794-8C725C33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3516</Words>
  <Characters>19198</Characters>
  <Application>Microsoft Office Word</Application>
  <DocSecurity>0</DocSecurity>
  <Lines>518</Lines>
  <Paragraphs>244</Paragraphs>
  <ScaleCrop>false</ScaleCrop>
  <HeadingPairs>
    <vt:vector size="2" baseType="variant">
      <vt:variant>
        <vt:lpstr>Title</vt:lpstr>
      </vt:variant>
      <vt:variant>
        <vt:i4>1</vt:i4>
      </vt:variant>
    </vt:vector>
  </HeadingPairs>
  <TitlesOfParts>
    <vt:vector size="1" baseType="lpstr">
      <vt:lpstr>What’s New</vt:lpstr>
    </vt:vector>
  </TitlesOfParts>
  <Company>KCC</Company>
  <LinksUpToDate>false</LinksUpToDate>
  <CharactersWithSpaces>22470</CharactersWithSpaces>
  <SharedDoc>false</SharedDoc>
  <HLinks>
    <vt:vector size="156" baseType="variant">
      <vt:variant>
        <vt:i4>5439605</vt:i4>
      </vt:variant>
      <vt:variant>
        <vt:i4>75</vt:i4>
      </vt:variant>
      <vt:variant>
        <vt:i4>0</vt:i4>
      </vt:variant>
      <vt:variant>
        <vt:i4>5</vt:i4>
      </vt:variant>
      <vt:variant>
        <vt:lpwstr>mailto:s.reams@kcc.ks.gov</vt:lpwstr>
      </vt:variant>
      <vt:variant>
        <vt:lpwstr/>
      </vt:variant>
      <vt:variant>
        <vt:i4>3473425</vt:i4>
      </vt:variant>
      <vt:variant>
        <vt:i4>72</vt:i4>
      </vt:variant>
      <vt:variant>
        <vt:i4>0</vt:i4>
      </vt:variant>
      <vt:variant>
        <vt:i4>5</vt:i4>
      </vt:variant>
      <vt:variant>
        <vt:lpwstr>mailto:KUSF@gvnw.com</vt:lpwstr>
      </vt:variant>
      <vt:variant>
        <vt:lpwstr/>
      </vt:variant>
      <vt:variant>
        <vt:i4>1114186</vt:i4>
      </vt:variant>
      <vt:variant>
        <vt:i4>69</vt:i4>
      </vt:variant>
      <vt:variant>
        <vt:i4>0</vt:i4>
      </vt:variant>
      <vt:variant>
        <vt:i4>5</vt:i4>
      </vt:variant>
      <vt:variant>
        <vt:lpwstr>http://www.kcc.state.ks.us/scan/200809/20080922111755.pdf</vt:lpwstr>
      </vt:variant>
      <vt:variant>
        <vt:lpwstr/>
      </vt:variant>
      <vt:variant>
        <vt:i4>2097184</vt:i4>
      </vt:variant>
      <vt:variant>
        <vt:i4>66</vt:i4>
      </vt:variant>
      <vt:variant>
        <vt:i4>0</vt:i4>
      </vt:variant>
      <vt:variant>
        <vt:i4>5</vt:i4>
      </vt:variant>
      <vt:variant>
        <vt:lpwstr>http://www.gvnw.com/KUSF/KansasCorporationCommissionOrders.aspx</vt:lpwstr>
      </vt:variant>
      <vt:variant>
        <vt:lpwstr/>
      </vt:variant>
      <vt:variant>
        <vt:i4>7798892</vt:i4>
      </vt:variant>
      <vt:variant>
        <vt:i4>63</vt:i4>
      </vt:variant>
      <vt:variant>
        <vt:i4>0</vt:i4>
      </vt:variant>
      <vt:variant>
        <vt:i4>5</vt:i4>
      </vt:variant>
      <vt:variant>
        <vt:lpwstr>http://www.kcc.state.ks.us/telecom/kusfhistory.pdf</vt:lpwstr>
      </vt:variant>
      <vt:variant>
        <vt:lpwstr/>
      </vt:variant>
      <vt:variant>
        <vt:i4>2097184</vt:i4>
      </vt:variant>
      <vt:variant>
        <vt:i4>60</vt:i4>
      </vt:variant>
      <vt:variant>
        <vt:i4>0</vt:i4>
      </vt:variant>
      <vt:variant>
        <vt:i4>5</vt:i4>
      </vt:variant>
      <vt:variant>
        <vt:lpwstr>http://www.gvnw.com/KUSF/KansasCorporationCommissionOrders.aspx</vt:lpwstr>
      </vt:variant>
      <vt:variant>
        <vt:lpwstr/>
      </vt:variant>
      <vt:variant>
        <vt:i4>1507407</vt:i4>
      </vt:variant>
      <vt:variant>
        <vt:i4>57</vt:i4>
      </vt:variant>
      <vt:variant>
        <vt:i4>0</vt:i4>
      </vt:variant>
      <vt:variant>
        <vt:i4>5</vt:i4>
      </vt:variant>
      <vt:variant>
        <vt:lpwstr>http://www.kcc.state.ks.us/scan/201001/20100114101716.pdf</vt:lpwstr>
      </vt:variant>
      <vt:variant>
        <vt:lpwstr/>
      </vt:variant>
      <vt:variant>
        <vt:i4>1048650</vt:i4>
      </vt:variant>
      <vt:variant>
        <vt:i4>54</vt:i4>
      </vt:variant>
      <vt:variant>
        <vt:i4>0</vt:i4>
      </vt:variant>
      <vt:variant>
        <vt:i4>5</vt:i4>
      </vt:variant>
      <vt:variant>
        <vt:lpwstr>http://www.kcc.state.ks.us/scan/200601/20060123150938.pdf</vt:lpwstr>
      </vt:variant>
      <vt:variant>
        <vt:lpwstr/>
      </vt:variant>
      <vt:variant>
        <vt:i4>1114189</vt:i4>
      </vt:variant>
      <vt:variant>
        <vt:i4>51</vt:i4>
      </vt:variant>
      <vt:variant>
        <vt:i4>0</vt:i4>
      </vt:variant>
      <vt:variant>
        <vt:i4>5</vt:i4>
      </vt:variant>
      <vt:variant>
        <vt:lpwstr>http://www.kcc.state.ks.us/scan/199702/19970219143935.pdf</vt:lpwstr>
      </vt:variant>
      <vt:variant>
        <vt:lpwstr/>
      </vt:variant>
      <vt:variant>
        <vt:i4>5111834</vt:i4>
      </vt:variant>
      <vt:variant>
        <vt:i4>48</vt:i4>
      </vt:variant>
      <vt:variant>
        <vt:i4>0</vt:i4>
      </vt:variant>
      <vt:variant>
        <vt:i4>5</vt:i4>
      </vt:variant>
      <vt:variant>
        <vt:lpwstr>http://www.gvnw.com/KUSF.aspx</vt:lpwstr>
      </vt:variant>
      <vt:variant>
        <vt:lpwstr/>
      </vt:variant>
      <vt:variant>
        <vt:i4>3473425</vt:i4>
      </vt:variant>
      <vt:variant>
        <vt:i4>45</vt:i4>
      </vt:variant>
      <vt:variant>
        <vt:i4>0</vt:i4>
      </vt:variant>
      <vt:variant>
        <vt:i4>5</vt:i4>
      </vt:variant>
      <vt:variant>
        <vt:lpwstr>mailto:kusf@gvnw.com</vt:lpwstr>
      </vt:variant>
      <vt:variant>
        <vt:lpwstr/>
      </vt:variant>
      <vt:variant>
        <vt:i4>3473425</vt:i4>
      </vt:variant>
      <vt:variant>
        <vt:i4>42</vt:i4>
      </vt:variant>
      <vt:variant>
        <vt:i4>0</vt:i4>
      </vt:variant>
      <vt:variant>
        <vt:i4>5</vt:i4>
      </vt:variant>
      <vt:variant>
        <vt:lpwstr>mailto:KUSF@gvnw.com</vt:lpwstr>
      </vt:variant>
      <vt:variant>
        <vt:lpwstr/>
      </vt:variant>
      <vt:variant>
        <vt:i4>5111834</vt:i4>
      </vt:variant>
      <vt:variant>
        <vt:i4>39</vt:i4>
      </vt:variant>
      <vt:variant>
        <vt:i4>0</vt:i4>
      </vt:variant>
      <vt:variant>
        <vt:i4>5</vt:i4>
      </vt:variant>
      <vt:variant>
        <vt:lpwstr>http://www.gvnw.com/KUSF.aspx</vt:lpwstr>
      </vt:variant>
      <vt:variant>
        <vt:lpwstr/>
      </vt:variant>
      <vt:variant>
        <vt:i4>1048650</vt:i4>
      </vt:variant>
      <vt:variant>
        <vt:i4>36</vt:i4>
      </vt:variant>
      <vt:variant>
        <vt:i4>0</vt:i4>
      </vt:variant>
      <vt:variant>
        <vt:i4>5</vt:i4>
      </vt:variant>
      <vt:variant>
        <vt:lpwstr>http://www.kcc.state.ks.us/scan/200601/20060123150938.pdf</vt:lpwstr>
      </vt:variant>
      <vt:variant>
        <vt:lpwstr/>
      </vt:variant>
      <vt:variant>
        <vt:i4>1114189</vt:i4>
      </vt:variant>
      <vt:variant>
        <vt:i4>33</vt:i4>
      </vt:variant>
      <vt:variant>
        <vt:i4>0</vt:i4>
      </vt:variant>
      <vt:variant>
        <vt:i4>5</vt:i4>
      </vt:variant>
      <vt:variant>
        <vt:lpwstr>http://www.kcc.state.ks.us/scan/199702/19970219143935.pdf</vt:lpwstr>
      </vt:variant>
      <vt:variant>
        <vt:lpwstr/>
      </vt:variant>
      <vt:variant>
        <vt:i4>2949167</vt:i4>
      </vt:variant>
      <vt:variant>
        <vt:i4>30</vt:i4>
      </vt:variant>
      <vt:variant>
        <vt:i4>0</vt:i4>
      </vt:variant>
      <vt:variant>
        <vt:i4>5</vt:i4>
      </vt:variant>
      <vt:variant>
        <vt:lpwstr>http://www.gvnw.com/Portals/0/kusf/instructions/AttachmentE.pdf</vt:lpwstr>
      </vt:variant>
      <vt:variant>
        <vt:lpwstr/>
      </vt:variant>
      <vt:variant>
        <vt:i4>720965</vt:i4>
      </vt:variant>
      <vt:variant>
        <vt:i4>27</vt:i4>
      </vt:variant>
      <vt:variant>
        <vt:i4>0</vt:i4>
      </vt:variant>
      <vt:variant>
        <vt:i4>5</vt:i4>
      </vt:variant>
      <vt:variant>
        <vt:lpwstr>http://www.gvnw.com/Portals/0/kusf/instructions/2011/AttachmentB.pdf</vt:lpwstr>
      </vt:variant>
      <vt:variant>
        <vt:lpwstr/>
      </vt:variant>
      <vt:variant>
        <vt:i4>5111834</vt:i4>
      </vt:variant>
      <vt:variant>
        <vt:i4>24</vt:i4>
      </vt:variant>
      <vt:variant>
        <vt:i4>0</vt:i4>
      </vt:variant>
      <vt:variant>
        <vt:i4>5</vt:i4>
      </vt:variant>
      <vt:variant>
        <vt:lpwstr>http://www.gvnw.com/KUSF.aspx</vt:lpwstr>
      </vt:variant>
      <vt:variant>
        <vt:lpwstr/>
      </vt:variant>
      <vt:variant>
        <vt:i4>5111834</vt:i4>
      </vt:variant>
      <vt:variant>
        <vt:i4>21</vt:i4>
      </vt:variant>
      <vt:variant>
        <vt:i4>0</vt:i4>
      </vt:variant>
      <vt:variant>
        <vt:i4>5</vt:i4>
      </vt:variant>
      <vt:variant>
        <vt:lpwstr>http://www.gvnw.com/KUSF.aspx</vt:lpwstr>
      </vt:variant>
      <vt:variant>
        <vt:lpwstr/>
      </vt:variant>
      <vt:variant>
        <vt:i4>524357</vt:i4>
      </vt:variant>
      <vt:variant>
        <vt:i4>18</vt:i4>
      </vt:variant>
      <vt:variant>
        <vt:i4>0</vt:i4>
      </vt:variant>
      <vt:variant>
        <vt:i4>5</vt:i4>
      </vt:variant>
      <vt:variant>
        <vt:lpwstr>http://www.gvnw.com/Portals/0/kusf/instructions/2011/AttachmentA.pdf</vt:lpwstr>
      </vt:variant>
      <vt:variant>
        <vt:lpwstr/>
      </vt:variant>
      <vt:variant>
        <vt:i4>1048650</vt:i4>
      </vt:variant>
      <vt:variant>
        <vt:i4>15</vt:i4>
      </vt:variant>
      <vt:variant>
        <vt:i4>0</vt:i4>
      </vt:variant>
      <vt:variant>
        <vt:i4>5</vt:i4>
      </vt:variant>
      <vt:variant>
        <vt:lpwstr>http://www.kcc.state.ks.us/scan/200601/20060123150938.pdf</vt:lpwstr>
      </vt:variant>
      <vt:variant>
        <vt:lpwstr/>
      </vt:variant>
      <vt:variant>
        <vt:i4>1703962</vt:i4>
      </vt:variant>
      <vt:variant>
        <vt:i4>12</vt:i4>
      </vt:variant>
      <vt:variant>
        <vt:i4>0</vt:i4>
      </vt:variant>
      <vt:variant>
        <vt:i4>5</vt:i4>
      </vt:variant>
      <vt:variant>
        <vt:lpwstr/>
      </vt:variant>
      <vt:variant>
        <vt:lpwstr>wireless</vt:lpwstr>
      </vt:variant>
      <vt:variant>
        <vt:i4>1376283</vt:i4>
      </vt:variant>
      <vt:variant>
        <vt:i4>9</vt:i4>
      </vt:variant>
      <vt:variant>
        <vt:i4>0</vt:i4>
      </vt:variant>
      <vt:variant>
        <vt:i4>5</vt:i4>
      </vt:variant>
      <vt:variant>
        <vt:lpwstr/>
      </vt:variant>
      <vt:variant>
        <vt:lpwstr>penalties</vt:lpwstr>
      </vt:variant>
      <vt:variant>
        <vt:i4>8</vt:i4>
      </vt:variant>
      <vt:variant>
        <vt:i4>6</vt:i4>
      </vt:variant>
      <vt:variant>
        <vt:i4>0</vt:i4>
      </vt:variant>
      <vt:variant>
        <vt:i4>5</vt:i4>
      </vt:variant>
      <vt:variant>
        <vt:lpwstr/>
      </vt:variant>
      <vt:variant>
        <vt:lpwstr>lifeline</vt:lpwstr>
      </vt:variant>
      <vt:variant>
        <vt:i4>7602274</vt:i4>
      </vt:variant>
      <vt:variant>
        <vt:i4>3</vt:i4>
      </vt:variant>
      <vt:variant>
        <vt:i4>0</vt:i4>
      </vt:variant>
      <vt:variant>
        <vt:i4>5</vt:i4>
      </vt:variant>
      <vt:variant>
        <vt:lpwstr/>
      </vt:variant>
      <vt:variant>
        <vt:lpwstr>assessment</vt:lpwstr>
      </vt:variant>
      <vt:variant>
        <vt:i4>1048601</vt:i4>
      </vt:variant>
      <vt:variant>
        <vt:i4>0</vt:i4>
      </vt:variant>
      <vt:variant>
        <vt:i4>0</vt:i4>
      </vt:variant>
      <vt:variant>
        <vt:i4>5</vt:i4>
      </vt:variant>
      <vt:variant>
        <vt:lpwstr/>
      </vt:variant>
      <vt:variant>
        <vt:lpwstr>reporting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dc:title>
  <dc:creator>Sandy Reams</dc:creator>
  <cp:lastModifiedBy>Nicole Stephens</cp:lastModifiedBy>
  <cp:revision>19</cp:revision>
  <cp:lastPrinted>2026-02-18T15:44:00Z</cp:lastPrinted>
  <dcterms:created xsi:type="dcterms:W3CDTF">2025-02-20T15:00:00Z</dcterms:created>
  <dcterms:modified xsi:type="dcterms:W3CDTF">2026-02-18T15:44:00Z</dcterms:modified>
</cp:coreProperties>
</file>